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62" w:rsidRDefault="00865DE2">
      <w:bookmarkStart w:id="0" w:name="_GoBack"/>
      <w:bookmarkEnd w:id="0"/>
      <w:r>
        <w:t xml:space="preserve">There </w:t>
      </w:r>
      <w:r w:rsidR="00C15762">
        <w:t xml:space="preserve">are </w:t>
      </w:r>
      <w:r w:rsidR="006E1966">
        <w:t xml:space="preserve">particular </w:t>
      </w:r>
      <w:r w:rsidR="00C15762">
        <w:t xml:space="preserve">groups considered to be at risk of severe COVID-19 illness. This risk assessment will assist </w:t>
      </w:r>
      <w:r w:rsidR="00FB1718">
        <w:t>managers in</w:t>
      </w:r>
      <w:r w:rsidR="00C15762">
        <w:t xml:space="preserve"> assessing and controlling the risks to health specifically </w:t>
      </w:r>
      <w:r w:rsidR="00C10AEC">
        <w:t>for colleagues in these</w:t>
      </w:r>
      <w:r w:rsidR="00C15762">
        <w:t xml:space="preserve"> groups.</w:t>
      </w:r>
      <w:r w:rsidR="00485EE0">
        <w:t xml:space="preserve"> </w:t>
      </w:r>
    </w:p>
    <w:p w:rsidR="00485EE0" w:rsidRPr="00FB1718" w:rsidRDefault="00485EE0">
      <w:r w:rsidRPr="00FB1718">
        <w:t>These groups are:</w:t>
      </w:r>
    </w:p>
    <w:p w:rsidR="00485EE0" w:rsidRPr="00FB1718" w:rsidRDefault="00485EE0" w:rsidP="00485EE0">
      <w:pPr>
        <w:pStyle w:val="ListParagraph"/>
        <w:numPr>
          <w:ilvl w:val="0"/>
          <w:numId w:val="4"/>
        </w:numPr>
        <w:tabs>
          <w:tab w:val="left" w:pos="709"/>
        </w:tabs>
        <w:rPr>
          <w:rFonts w:cs="Arial"/>
          <w:b/>
        </w:rPr>
      </w:pPr>
      <w:r w:rsidRPr="00FB1718">
        <w:rPr>
          <w:rFonts w:cs="Arial"/>
          <w:b/>
        </w:rPr>
        <w:t xml:space="preserve">Those at </w:t>
      </w:r>
      <w:r w:rsidRPr="00FB1718">
        <w:rPr>
          <w:rFonts w:cs="Arial"/>
          <w:b/>
          <w:u w:val="single"/>
        </w:rPr>
        <w:t>INCREASED</w:t>
      </w:r>
      <w:r w:rsidRPr="00FB1718">
        <w:rPr>
          <w:rFonts w:cs="Arial"/>
          <w:b/>
        </w:rPr>
        <w:t xml:space="preserve"> risk of severe illness</w:t>
      </w:r>
    </w:p>
    <w:p w:rsidR="00485EE0" w:rsidRPr="00FB1718" w:rsidRDefault="00485EE0" w:rsidP="00485EE0">
      <w:pPr>
        <w:tabs>
          <w:tab w:val="left" w:pos="709"/>
        </w:tabs>
        <w:rPr>
          <w:rFonts w:cs="Arial"/>
        </w:rPr>
      </w:pPr>
      <w:r w:rsidRPr="00FB1718">
        <w:rPr>
          <w:rFonts w:cs="Arial"/>
          <w:b/>
        </w:rPr>
        <w:tab/>
      </w:r>
      <w:r w:rsidRPr="00FB1718">
        <w:rPr>
          <w:rFonts w:cs="Arial"/>
        </w:rPr>
        <w:t>This includes people who are:</w:t>
      </w:r>
    </w:p>
    <w:p w:rsidR="00485EE0" w:rsidRDefault="00485EE0" w:rsidP="00485EE0">
      <w:pPr>
        <w:pStyle w:val="ListParagraph"/>
        <w:numPr>
          <w:ilvl w:val="0"/>
          <w:numId w:val="1"/>
        </w:numPr>
        <w:tabs>
          <w:tab w:val="left" w:pos="709"/>
        </w:tabs>
        <w:rPr>
          <w:rFonts w:cs="Arial"/>
          <w:b/>
        </w:rPr>
      </w:pPr>
      <w:r w:rsidRPr="00073BB5">
        <w:rPr>
          <w:rFonts w:cs="Arial"/>
          <w:b/>
        </w:rPr>
        <w:t>aged 70 or older (regardless of medical conditions)</w:t>
      </w:r>
    </w:p>
    <w:p w:rsidR="00A35656" w:rsidRDefault="00E85E49" w:rsidP="00A35656">
      <w:pPr>
        <w:pStyle w:val="ListParagraph"/>
        <w:numPr>
          <w:ilvl w:val="0"/>
          <w:numId w:val="10"/>
        </w:numPr>
        <w:tabs>
          <w:tab w:val="left" w:pos="709"/>
        </w:tabs>
        <w:rPr>
          <w:rFonts w:cs="Arial"/>
          <w:b/>
        </w:rPr>
      </w:pPr>
      <w:r>
        <w:rPr>
          <w:rFonts w:cs="Arial"/>
        </w:rPr>
        <w:t>These colleagues should be advised to work at home or to stay at home</w:t>
      </w:r>
    </w:p>
    <w:p w:rsidR="00C40270" w:rsidRDefault="00E85E49" w:rsidP="00485EE0">
      <w:pPr>
        <w:pStyle w:val="ListParagraph"/>
        <w:numPr>
          <w:ilvl w:val="0"/>
          <w:numId w:val="1"/>
        </w:numPr>
        <w:tabs>
          <w:tab w:val="left" w:pos="709"/>
        </w:tabs>
        <w:rPr>
          <w:rFonts w:cs="Arial"/>
          <w:b/>
        </w:rPr>
      </w:pPr>
      <w:r>
        <w:rPr>
          <w:rFonts w:cs="Arial"/>
          <w:b/>
        </w:rPr>
        <w:t>P</w:t>
      </w:r>
      <w:r w:rsidR="007F1B88">
        <w:rPr>
          <w:rFonts w:cs="Arial"/>
          <w:b/>
        </w:rPr>
        <w:t>regnant</w:t>
      </w:r>
    </w:p>
    <w:p w:rsidR="007F1B88" w:rsidRPr="007F1B88" w:rsidRDefault="007F1B88" w:rsidP="007F1B88">
      <w:pPr>
        <w:pStyle w:val="ListParagraph"/>
        <w:numPr>
          <w:ilvl w:val="1"/>
          <w:numId w:val="1"/>
        </w:numPr>
        <w:tabs>
          <w:tab w:val="left" w:pos="709"/>
        </w:tabs>
        <w:rPr>
          <w:rFonts w:cs="Arial"/>
        </w:rPr>
      </w:pPr>
      <w:r w:rsidRPr="007F1B88">
        <w:rPr>
          <w:rFonts w:cs="Arial"/>
        </w:rPr>
        <w:t>under 28 weeks gestation should not work with COVID-19</w:t>
      </w:r>
      <w:r>
        <w:rPr>
          <w:rFonts w:cs="Arial"/>
        </w:rPr>
        <w:t xml:space="preserve"> or suspected COVID-19 patients or undertak</w:t>
      </w:r>
      <w:r w:rsidR="00E85E49">
        <w:rPr>
          <w:rFonts w:cs="Arial"/>
        </w:rPr>
        <w:t>e aerosol generating procedures</w:t>
      </w:r>
    </w:p>
    <w:p w:rsidR="007F1B88" w:rsidRPr="007F1B88" w:rsidRDefault="007F1B88" w:rsidP="007F1B88">
      <w:pPr>
        <w:pStyle w:val="ListParagraph"/>
        <w:numPr>
          <w:ilvl w:val="1"/>
          <w:numId w:val="1"/>
        </w:numPr>
        <w:tabs>
          <w:tab w:val="left" w:pos="709"/>
        </w:tabs>
        <w:rPr>
          <w:rFonts w:cs="Arial"/>
        </w:rPr>
      </w:pPr>
      <w:r w:rsidRPr="007F1B88">
        <w:rPr>
          <w:rFonts w:cs="Arial"/>
        </w:rPr>
        <w:t>over 28 weeks gestation should be advised to work from home</w:t>
      </w:r>
      <w:r w:rsidR="00E85E49">
        <w:rPr>
          <w:rFonts w:cs="Arial"/>
        </w:rPr>
        <w:t xml:space="preserve"> or stay at home if this is not possible</w:t>
      </w:r>
    </w:p>
    <w:p w:rsidR="00485EE0" w:rsidRPr="00FB1718" w:rsidRDefault="00485EE0" w:rsidP="00485EE0">
      <w:pPr>
        <w:pStyle w:val="ListParagraph"/>
        <w:numPr>
          <w:ilvl w:val="0"/>
          <w:numId w:val="1"/>
        </w:numPr>
        <w:tabs>
          <w:tab w:val="left" w:pos="709"/>
        </w:tabs>
        <w:rPr>
          <w:rFonts w:cs="Arial"/>
          <w:b/>
        </w:rPr>
      </w:pPr>
      <w:r w:rsidRPr="00073BB5">
        <w:rPr>
          <w:rFonts w:cs="Arial"/>
          <w:b/>
        </w:rPr>
        <w:t>under 70 with an underlying health condition</w:t>
      </w:r>
      <w:r w:rsidRPr="00FB1718">
        <w:rPr>
          <w:rFonts w:cs="Arial"/>
        </w:rPr>
        <w:t xml:space="preserve"> including:</w:t>
      </w:r>
      <w:r w:rsidRPr="00FB1718">
        <w:rPr>
          <w:rFonts w:cs="Arial"/>
          <w:b/>
        </w:rPr>
        <w:tab/>
      </w:r>
      <w:r w:rsidRPr="00FB1718">
        <w:rPr>
          <w:rFonts w:cs="Arial"/>
          <w:b/>
        </w:rPr>
        <w:tab/>
      </w:r>
      <w:r w:rsidRPr="00FB1718">
        <w:rPr>
          <w:rFonts w:cs="Arial"/>
          <w:b/>
        </w:rPr>
        <w:tab/>
      </w:r>
    </w:p>
    <w:p w:rsidR="00485EE0" w:rsidRPr="00FB1718" w:rsidRDefault="00485EE0" w:rsidP="00245F6F">
      <w:pPr>
        <w:pStyle w:val="ListParagraph"/>
        <w:numPr>
          <w:ilvl w:val="0"/>
          <w:numId w:val="1"/>
        </w:numPr>
        <w:ind w:firstLine="65"/>
        <w:rPr>
          <w:rFonts w:cs="Arial"/>
        </w:rPr>
      </w:pPr>
      <w:r w:rsidRPr="00FB1718">
        <w:rPr>
          <w:rFonts w:cs="Arial"/>
        </w:rPr>
        <w:t xml:space="preserve">chronic (long-term) respiratory diseases, such as asthma, chronic obstructive </w:t>
      </w:r>
      <w:r w:rsidR="00245F6F">
        <w:rPr>
          <w:rFonts w:cs="Arial"/>
        </w:rPr>
        <w:t xml:space="preserve">     </w:t>
      </w:r>
      <w:r w:rsidRPr="00FB1718">
        <w:rPr>
          <w:rFonts w:cs="Arial"/>
        </w:rPr>
        <w:t>pulmonary disease (COPD), emphysema or bronchitis</w:t>
      </w:r>
    </w:p>
    <w:p w:rsidR="00485EE0" w:rsidRPr="00FB1718" w:rsidRDefault="00485EE0" w:rsidP="00245F6F">
      <w:pPr>
        <w:pStyle w:val="ListParagraph"/>
        <w:numPr>
          <w:ilvl w:val="0"/>
          <w:numId w:val="1"/>
        </w:numPr>
        <w:tabs>
          <w:tab w:val="left" w:pos="1134"/>
        </w:tabs>
        <w:ind w:firstLine="65"/>
        <w:rPr>
          <w:rFonts w:cs="Arial"/>
        </w:rPr>
      </w:pPr>
      <w:r w:rsidRPr="00FB1718">
        <w:rPr>
          <w:rFonts w:cs="Arial"/>
        </w:rPr>
        <w:t>chronic heart disease, such as heart failure</w:t>
      </w:r>
    </w:p>
    <w:p w:rsidR="00485EE0" w:rsidRPr="00FB1718" w:rsidRDefault="00485EE0" w:rsidP="00245F6F">
      <w:pPr>
        <w:pStyle w:val="ListParagraph"/>
        <w:numPr>
          <w:ilvl w:val="0"/>
          <w:numId w:val="1"/>
        </w:numPr>
        <w:tabs>
          <w:tab w:val="left" w:pos="1134"/>
        </w:tabs>
        <w:ind w:firstLine="65"/>
        <w:rPr>
          <w:rFonts w:cs="Arial"/>
        </w:rPr>
      </w:pPr>
      <w:r w:rsidRPr="00FB1718">
        <w:rPr>
          <w:rFonts w:cs="Arial"/>
        </w:rPr>
        <w:t>chronic kidney disease</w:t>
      </w:r>
    </w:p>
    <w:p w:rsidR="00485EE0" w:rsidRPr="00FB1718" w:rsidRDefault="00485EE0" w:rsidP="00245F6F">
      <w:pPr>
        <w:pStyle w:val="ListParagraph"/>
        <w:numPr>
          <w:ilvl w:val="0"/>
          <w:numId w:val="1"/>
        </w:numPr>
        <w:tabs>
          <w:tab w:val="left" w:pos="1134"/>
        </w:tabs>
        <w:ind w:firstLine="65"/>
        <w:rPr>
          <w:rFonts w:cs="Arial"/>
        </w:rPr>
      </w:pPr>
      <w:r w:rsidRPr="00FB1718">
        <w:rPr>
          <w:rFonts w:cs="Arial"/>
        </w:rPr>
        <w:t>chronic liver disease, such as hepatitis</w:t>
      </w:r>
    </w:p>
    <w:p w:rsidR="00485EE0" w:rsidRPr="00FB1718" w:rsidRDefault="00485EE0" w:rsidP="00245F6F">
      <w:pPr>
        <w:pStyle w:val="ListParagraph"/>
        <w:numPr>
          <w:ilvl w:val="0"/>
          <w:numId w:val="1"/>
        </w:numPr>
        <w:tabs>
          <w:tab w:val="left" w:pos="1134"/>
        </w:tabs>
        <w:ind w:firstLine="65"/>
        <w:rPr>
          <w:rFonts w:cs="Arial"/>
        </w:rPr>
      </w:pPr>
      <w:r w:rsidRPr="00FB1718">
        <w:rPr>
          <w:rFonts w:cs="Arial"/>
        </w:rPr>
        <w:t>chronic neurological conditions, such as Parkinson's disease, motor neurone disease, multiple sclerosis (MS), a learning disability or cerebral palsy</w:t>
      </w:r>
    </w:p>
    <w:p w:rsidR="00485EE0" w:rsidRPr="00FB1718" w:rsidRDefault="00485EE0" w:rsidP="00245F6F">
      <w:pPr>
        <w:pStyle w:val="ListParagraph"/>
        <w:numPr>
          <w:ilvl w:val="0"/>
          <w:numId w:val="1"/>
        </w:numPr>
        <w:tabs>
          <w:tab w:val="left" w:pos="1134"/>
        </w:tabs>
        <w:ind w:firstLine="65"/>
        <w:rPr>
          <w:rFonts w:cs="Arial"/>
        </w:rPr>
      </w:pPr>
      <w:r w:rsidRPr="00FB1718">
        <w:rPr>
          <w:rFonts w:cs="Arial"/>
        </w:rPr>
        <w:t>diabetes</w:t>
      </w:r>
    </w:p>
    <w:p w:rsidR="00485EE0" w:rsidRPr="00FB1718" w:rsidRDefault="0082646D" w:rsidP="00245F6F">
      <w:pPr>
        <w:pStyle w:val="ListParagraph"/>
        <w:numPr>
          <w:ilvl w:val="0"/>
          <w:numId w:val="1"/>
        </w:numPr>
        <w:tabs>
          <w:tab w:val="left" w:pos="1134"/>
        </w:tabs>
        <w:ind w:firstLine="65"/>
        <w:rPr>
          <w:rFonts w:cs="Arial"/>
        </w:rPr>
      </w:pPr>
      <w:r>
        <w:rPr>
          <w:rFonts w:cs="Arial"/>
        </w:rPr>
        <w:t xml:space="preserve">problems with </w:t>
      </w:r>
      <w:r w:rsidR="00485EE0" w:rsidRPr="00FB1718">
        <w:rPr>
          <w:rFonts w:cs="Arial"/>
        </w:rPr>
        <w:t xml:space="preserve"> spleen – for example, sickle cell disease or if spleen removed</w:t>
      </w:r>
    </w:p>
    <w:p w:rsidR="00850398" w:rsidRDefault="00485EE0" w:rsidP="00850398">
      <w:pPr>
        <w:pStyle w:val="ListParagraph"/>
        <w:numPr>
          <w:ilvl w:val="0"/>
          <w:numId w:val="1"/>
        </w:numPr>
        <w:tabs>
          <w:tab w:val="left" w:pos="709"/>
          <w:tab w:val="left" w:pos="1134"/>
        </w:tabs>
        <w:ind w:firstLine="65"/>
        <w:rPr>
          <w:rFonts w:cs="Arial"/>
        </w:rPr>
      </w:pPr>
      <w:r w:rsidRPr="0054645C">
        <w:rPr>
          <w:rFonts w:cs="Arial"/>
        </w:rPr>
        <w:t>a weakened immune system as the result of conditions such as HIV and AIDS, or medicines such as steroid tablets or chemotherapy</w:t>
      </w:r>
      <w:r w:rsidR="00850398" w:rsidRPr="0054645C">
        <w:rPr>
          <w:rFonts w:cs="Arial"/>
        </w:rPr>
        <w:tab/>
      </w:r>
    </w:p>
    <w:p w:rsidR="0054645C" w:rsidRPr="0054645C" w:rsidRDefault="0054645C" w:rsidP="0054645C">
      <w:pPr>
        <w:tabs>
          <w:tab w:val="left" w:pos="709"/>
        </w:tabs>
        <w:ind w:left="709"/>
        <w:rPr>
          <w:rFonts w:cs="Arial"/>
          <w:b/>
        </w:rPr>
      </w:pPr>
      <w:r w:rsidRPr="0054645C">
        <w:rPr>
          <w:rFonts w:cs="Arial"/>
          <w:b/>
        </w:rPr>
        <w:tab/>
        <w:t>Whether or not individuals in this group can remain in the workplace and what duties they can do, will depend on risk assessment</w:t>
      </w:r>
      <w:r w:rsidR="002407CD">
        <w:rPr>
          <w:rFonts w:cs="Arial"/>
          <w:b/>
        </w:rPr>
        <w:t>.</w:t>
      </w:r>
    </w:p>
    <w:p w:rsidR="00195316" w:rsidRDefault="00195316" w:rsidP="00195316">
      <w:pPr>
        <w:tabs>
          <w:tab w:val="left" w:pos="709"/>
        </w:tabs>
        <w:ind w:left="709"/>
        <w:rPr>
          <w:rFonts w:cs="Arial"/>
          <w:b/>
        </w:rPr>
      </w:pPr>
      <w:r>
        <w:rPr>
          <w:rFonts w:cs="Arial"/>
        </w:rPr>
        <w:tab/>
      </w:r>
      <w:r w:rsidR="00850398" w:rsidRPr="00850398">
        <w:rPr>
          <w:rFonts w:cs="Arial"/>
          <w:b/>
        </w:rPr>
        <w:t>However</w:t>
      </w:r>
      <w:r w:rsidR="00850398">
        <w:rPr>
          <w:rFonts w:cs="Arial"/>
        </w:rPr>
        <w:t xml:space="preserve">, </w:t>
      </w:r>
      <w:r>
        <w:rPr>
          <w:rFonts w:cs="Arial"/>
          <w:b/>
        </w:rPr>
        <w:t xml:space="preserve">within this group there is </w:t>
      </w:r>
      <w:r w:rsidR="00850398">
        <w:rPr>
          <w:rFonts w:cs="Arial"/>
          <w:b/>
        </w:rPr>
        <w:t xml:space="preserve">a subgroup </w:t>
      </w:r>
      <w:r w:rsidR="0054645C">
        <w:rPr>
          <w:rFonts w:cs="Arial"/>
          <w:b/>
        </w:rPr>
        <w:t>of</w:t>
      </w:r>
      <w:r>
        <w:rPr>
          <w:rFonts w:cs="Arial"/>
          <w:b/>
        </w:rPr>
        <w:t xml:space="preserve"> certain conditions with </w:t>
      </w:r>
      <w:r w:rsidRPr="00195316">
        <w:rPr>
          <w:rFonts w:cs="Arial"/>
          <w:b/>
          <w:u w:val="single"/>
        </w:rPr>
        <w:t>very little additional risk</w:t>
      </w:r>
      <w:r w:rsidR="00850398">
        <w:rPr>
          <w:rFonts w:cs="Arial"/>
          <w:b/>
        </w:rPr>
        <w:t xml:space="preserve"> from COV</w:t>
      </w:r>
      <w:r>
        <w:rPr>
          <w:rFonts w:cs="Arial"/>
          <w:b/>
        </w:rPr>
        <w:t>ID-19. These include:</w:t>
      </w:r>
    </w:p>
    <w:p w:rsidR="00195316" w:rsidRPr="00195316" w:rsidRDefault="00195316" w:rsidP="00195316">
      <w:pPr>
        <w:pStyle w:val="ListParagraph"/>
        <w:numPr>
          <w:ilvl w:val="0"/>
          <w:numId w:val="6"/>
        </w:numPr>
        <w:rPr>
          <w:rFonts w:cstheme="minorHAnsi"/>
        </w:rPr>
      </w:pPr>
      <w:r w:rsidRPr="00195316">
        <w:rPr>
          <w:rFonts w:cstheme="minorHAnsi"/>
        </w:rPr>
        <w:t>Type 2 diabetes controlled by diet and/or tablets and with no complications</w:t>
      </w:r>
    </w:p>
    <w:p w:rsidR="00195316" w:rsidRPr="00195316" w:rsidRDefault="00195316" w:rsidP="00195316">
      <w:pPr>
        <w:pStyle w:val="ListParagraph"/>
        <w:numPr>
          <w:ilvl w:val="0"/>
          <w:numId w:val="6"/>
        </w:numPr>
        <w:rPr>
          <w:rFonts w:cstheme="minorHAnsi"/>
        </w:rPr>
      </w:pPr>
      <w:r w:rsidRPr="00195316">
        <w:rPr>
          <w:rFonts w:cstheme="minorHAnsi"/>
        </w:rPr>
        <w:t>Stable asthma only needing a reliever inhaler and not requiring hospital admission</w:t>
      </w:r>
    </w:p>
    <w:p w:rsidR="00195316" w:rsidRPr="00195316" w:rsidRDefault="00195316" w:rsidP="00195316">
      <w:pPr>
        <w:pStyle w:val="ListParagraph"/>
        <w:numPr>
          <w:ilvl w:val="0"/>
          <w:numId w:val="6"/>
        </w:numPr>
        <w:rPr>
          <w:rFonts w:cstheme="minorHAnsi"/>
        </w:rPr>
      </w:pPr>
      <w:r w:rsidRPr="00195316">
        <w:rPr>
          <w:rFonts w:cstheme="minorHAnsi"/>
        </w:rPr>
        <w:t>High blood pressure without complications and controlled by a single medication</w:t>
      </w:r>
    </w:p>
    <w:p w:rsidR="00195316" w:rsidRPr="00195316" w:rsidRDefault="00195316" w:rsidP="00195316">
      <w:pPr>
        <w:pStyle w:val="ListParagraph"/>
        <w:numPr>
          <w:ilvl w:val="0"/>
          <w:numId w:val="6"/>
        </w:numPr>
        <w:rPr>
          <w:rFonts w:cstheme="minorHAnsi"/>
        </w:rPr>
      </w:pPr>
      <w:r w:rsidRPr="00195316">
        <w:rPr>
          <w:rFonts w:cstheme="minorHAnsi"/>
        </w:rPr>
        <w:t>Treated viral hepatitis without fibrosis</w:t>
      </w:r>
    </w:p>
    <w:p w:rsidR="00195316" w:rsidRPr="00195316" w:rsidRDefault="00195316" w:rsidP="00195316">
      <w:pPr>
        <w:pStyle w:val="ListParagraph"/>
        <w:numPr>
          <w:ilvl w:val="0"/>
          <w:numId w:val="6"/>
        </w:numPr>
        <w:rPr>
          <w:rFonts w:cstheme="minorHAnsi"/>
        </w:rPr>
      </w:pPr>
      <w:r w:rsidRPr="00195316">
        <w:rPr>
          <w:rFonts w:cstheme="minorHAnsi"/>
        </w:rPr>
        <w:t>Treated epilepsy</w:t>
      </w:r>
    </w:p>
    <w:p w:rsidR="00195316" w:rsidRPr="00195316" w:rsidRDefault="00195316" w:rsidP="00195316">
      <w:pPr>
        <w:pStyle w:val="ListParagraph"/>
        <w:numPr>
          <w:ilvl w:val="0"/>
          <w:numId w:val="6"/>
        </w:numPr>
        <w:rPr>
          <w:rFonts w:cstheme="minorHAnsi"/>
        </w:rPr>
      </w:pPr>
      <w:r w:rsidRPr="00195316">
        <w:rPr>
          <w:rFonts w:cstheme="minorHAnsi"/>
        </w:rPr>
        <w:t>Splenic dysfunction or spleen removed</w:t>
      </w:r>
    </w:p>
    <w:p w:rsidR="00195316" w:rsidRPr="00195316" w:rsidRDefault="00195316" w:rsidP="00195316">
      <w:pPr>
        <w:pStyle w:val="ListParagraph"/>
        <w:numPr>
          <w:ilvl w:val="0"/>
          <w:numId w:val="6"/>
        </w:numPr>
        <w:rPr>
          <w:rFonts w:cstheme="minorHAnsi"/>
        </w:rPr>
      </w:pPr>
      <w:r w:rsidRPr="00195316">
        <w:rPr>
          <w:rFonts w:cstheme="minorHAnsi"/>
        </w:rPr>
        <w:t>Dyslexia</w:t>
      </w:r>
    </w:p>
    <w:p w:rsidR="00195316" w:rsidRPr="00195316" w:rsidRDefault="00195316" w:rsidP="00195316">
      <w:pPr>
        <w:pStyle w:val="ListParagraph"/>
        <w:numPr>
          <w:ilvl w:val="0"/>
          <w:numId w:val="6"/>
        </w:numPr>
        <w:rPr>
          <w:rFonts w:cstheme="minorHAnsi"/>
        </w:rPr>
      </w:pPr>
      <w:r w:rsidRPr="00195316">
        <w:rPr>
          <w:rFonts w:cstheme="minorHAnsi"/>
        </w:rPr>
        <w:t>Learning difficulties but able to follow hygiene precautions</w:t>
      </w:r>
    </w:p>
    <w:p w:rsidR="00195316" w:rsidRPr="00195316" w:rsidRDefault="00195316" w:rsidP="00195316">
      <w:pPr>
        <w:pStyle w:val="ListParagraph"/>
        <w:numPr>
          <w:ilvl w:val="0"/>
          <w:numId w:val="6"/>
        </w:numPr>
        <w:rPr>
          <w:rFonts w:cstheme="minorHAnsi"/>
        </w:rPr>
      </w:pPr>
      <w:r w:rsidRPr="00195316">
        <w:rPr>
          <w:rFonts w:cstheme="minorHAnsi"/>
        </w:rPr>
        <w:t>Treated HIV with undetectable viral load and CD4&gt;350</w:t>
      </w:r>
    </w:p>
    <w:p w:rsidR="00195316" w:rsidRPr="00195316" w:rsidRDefault="00195316" w:rsidP="00195316">
      <w:pPr>
        <w:pStyle w:val="ListParagraph"/>
        <w:numPr>
          <w:ilvl w:val="0"/>
          <w:numId w:val="6"/>
        </w:numPr>
        <w:rPr>
          <w:rFonts w:cstheme="minorHAnsi"/>
        </w:rPr>
      </w:pPr>
      <w:r w:rsidRPr="00195316">
        <w:rPr>
          <w:rFonts w:cstheme="minorHAnsi"/>
        </w:rPr>
        <w:t>Low dose immunosuppressan</w:t>
      </w:r>
      <w:r>
        <w:rPr>
          <w:rFonts w:cstheme="minorHAnsi"/>
        </w:rPr>
        <w:t>t</w:t>
      </w:r>
      <w:r w:rsidRPr="00195316">
        <w:rPr>
          <w:rFonts w:cstheme="minorHAnsi"/>
        </w:rPr>
        <w:t xml:space="preserve"> drugs</w:t>
      </w:r>
    </w:p>
    <w:p w:rsidR="00195316" w:rsidRPr="00195316" w:rsidRDefault="00195316" w:rsidP="00195316">
      <w:pPr>
        <w:pStyle w:val="ListParagraph"/>
        <w:numPr>
          <w:ilvl w:val="0"/>
          <w:numId w:val="6"/>
        </w:numPr>
        <w:rPr>
          <w:rFonts w:ascii="Arial" w:hAnsi="Arial" w:cs="Arial"/>
          <w:sz w:val="24"/>
          <w:szCs w:val="24"/>
        </w:rPr>
      </w:pPr>
      <w:r w:rsidRPr="00195316">
        <w:rPr>
          <w:rFonts w:cstheme="minorHAnsi"/>
        </w:rPr>
        <w:t>Uncomplicated obesity BMI&gt;40</w:t>
      </w:r>
    </w:p>
    <w:p w:rsidR="00AC625A" w:rsidRDefault="00AC625A" w:rsidP="00C67E09">
      <w:pPr>
        <w:tabs>
          <w:tab w:val="left" w:pos="709"/>
        </w:tabs>
        <w:ind w:left="709"/>
        <w:rPr>
          <w:rFonts w:cs="Arial"/>
          <w:b/>
        </w:rPr>
      </w:pPr>
    </w:p>
    <w:p w:rsidR="0054645C" w:rsidRPr="00AC625A" w:rsidRDefault="00850398" w:rsidP="00AC625A">
      <w:pPr>
        <w:tabs>
          <w:tab w:val="left" w:pos="709"/>
        </w:tabs>
        <w:ind w:left="709"/>
        <w:rPr>
          <w:rFonts w:cs="Arial"/>
          <w:b/>
        </w:rPr>
      </w:pPr>
      <w:r>
        <w:rPr>
          <w:rFonts w:cs="Arial"/>
          <w:b/>
        </w:rPr>
        <w:t xml:space="preserve">This </w:t>
      </w:r>
      <w:r w:rsidR="0054645C">
        <w:rPr>
          <w:rFonts w:cs="Arial"/>
          <w:b/>
        </w:rPr>
        <w:t>sub</w:t>
      </w:r>
      <w:r>
        <w:rPr>
          <w:rFonts w:cs="Arial"/>
          <w:b/>
        </w:rPr>
        <w:t xml:space="preserve">group may </w:t>
      </w:r>
      <w:r w:rsidR="0054645C">
        <w:rPr>
          <w:rFonts w:cs="Arial"/>
          <w:b/>
        </w:rPr>
        <w:t xml:space="preserve">be able to </w:t>
      </w:r>
      <w:r>
        <w:rPr>
          <w:rFonts w:cs="Arial"/>
          <w:b/>
        </w:rPr>
        <w:t>continue to provide face to face clinical work</w:t>
      </w:r>
      <w:r w:rsidR="00213810">
        <w:rPr>
          <w:rFonts w:cs="Arial"/>
          <w:b/>
        </w:rPr>
        <w:t>, including work with Covid-19 patients or those suspected to be,</w:t>
      </w:r>
      <w:r>
        <w:rPr>
          <w:rFonts w:cs="Arial"/>
          <w:b/>
        </w:rPr>
        <w:t xml:space="preserve"> provided infection prevention and control </w:t>
      </w:r>
      <w:r w:rsidR="00C67E09">
        <w:rPr>
          <w:rFonts w:cs="Arial"/>
          <w:b/>
        </w:rPr>
        <w:t>measures</w:t>
      </w:r>
      <w:r>
        <w:rPr>
          <w:rFonts w:cs="Arial"/>
          <w:b/>
        </w:rPr>
        <w:t xml:space="preserve"> are </w:t>
      </w:r>
      <w:r w:rsidR="00C67E09">
        <w:rPr>
          <w:rFonts w:cs="Arial"/>
          <w:b/>
        </w:rPr>
        <w:t xml:space="preserve">strictly </w:t>
      </w:r>
      <w:r>
        <w:rPr>
          <w:rFonts w:cs="Arial"/>
          <w:b/>
        </w:rPr>
        <w:t xml:space="preserve">implemented. </w:t>
      </w:r>
      <w:r w:rsidR="00E85E49">
        <w:rPr>
          <w:rFonts w:cs="Arial"/>
          <w:b/>
        </w:rPr>
        <w:t xml:space="preserve">  The attached risk assessment form </w:t>
      </w:r>
      <w:r w:rsidR="00E76F2C">
        <w:rPr>
          <w:rFonts w:cs="Arial"/>
          <w:b/>
        </w:rPr>
        <w:t xml:space="preserve">should be completed and an Occupational Health referral made to confirm this and any restrictions. </w:t>
      </w:r>
    </w:p>
    <w:p w:rsidR="006E1966" w:rsidRPr="006E1966" w:rsidRDefault="00485EE0" w:rsidP="00485EE0">
      <w:pPr>
        <w:pStyle w:val="ListParagraph"/>
        <w:numPr>
          <w:ilvl w:val="0"/>
          <w:numId w:val="4"/>
        </w:numPr>
        <w:tabs>
          <w:tab w:val="left" w:pos="709"/>
        </w:tabs>
        <w:ind w:left="709"/>
        <w:rPr>
          <w:rFonts w:cs="Arial"/>
          <w:b/>
        </w:rPr>
      </w:pPr>
      <w:r w:rsidRPr="006E1966">
        <w:rPr>
          <w:rFonts w:cs="Arial"/>
        </w:rPr>
        <w:t xml:space="preserve"> </w:t>
      </w:r>
      <w:r w:rsidRPr="006E1966">
        <w:rPr>
          <w:rFonts w:cs="Arial"/>
          <w:b/>
        </w:rPr>
        <w:t xml:space="preserve">Those at </w:t>
      </w:r>
      <w:r w:rsidRPr="006E1966">
        <w:rPr>
          <w:rFonts w:cs="Arial"/>
          <w:b/>
          <w:u w:val="single"/>
        </w:rPr>
        <w:t>HIGHER</w:t>
      </w:r>
      <w:r w:rsidRPr="006E1966">
        <w:rPr>
          <w:rFonts w:cs="Arial"/>
          <w:b/>
        </w:rPr>
        <w:t xml:space="preserve"> risk of severe illness</w:t>
      </w:r>
    </w:p>
    <w:p w:rsidR="00485EE0" w:rsidRDefault="00485EE0" w:rsidP="006E1966">
      <w:pPr>
        <w:pStyle w:val="ListParagraph"/>
        <w:tabs>
          <w:tab w:val="left" w:pos="709"/>
        </w:tabs>
        <w:ind w:left="709"/>
        <w:rPr>
          <w:rFonts w:cs="Arial"/>
        </w:rPr>
      </w:pPr>
      <w:r w:rsidRPr="006E1966">
        <w:rPr>
          <w:rFonts w:cs="Arial"/>
          <w:b/>
        </w:rPr>
        <w:tab/>
      </w:r>
      <w:r w:rsidRPr="006E1966">
        <w:rPr>
          <w:rFonts w:cs="Arial"/>
        </w:rPr>
        <w:t xml:space="preserve">There are some clinical conditions which put people at even higher risk of severe illness from COVID-19. </w:t>
      </w:r>
      <w:r w:rsidR="000A425B">
        <w:rPr>
          <w:rFonts w:cs="Arial"/>
        </w:rPr>
        <w:t>Conditions</w:t>
      </w:r>
      <w:r w:rsidRPr="006E1966">
        <w:rPr>
          <w:rFonts w:cs="Arial"/>
        </w:rPr>
        <w:t xml:space="preserve"> in this higher risk group include:</w:t>
      </w:r>
    </w:p>
    <w:p w:rsidR="000A425B" w:rsidRPr="006E1966" w:rsidRDefault="000A425B" w:rsidP="006E1966">
      <w:pPr>
        <w:pStyle w:val="ListParagraph"/>
        <w:tabs>
          <w:tab w:val="left" w:pos="709"/>
        </w:tabs>
        <w:ind w:left="709"/>
        <w:rPr>
          <w:rFonts w:cs="Arial"/>
        </w:rPr>
      </w:pPr>
    </w:p>
    <w:p w:rsidR="00485EE0" w:rsidRPr="000A425B" w:rsidRDefault="000A425B" w:rsidP="00245F6F">
      <w:pPr>
        <w:pStyle w:val="ListParagraph"/>
        <w:numPr>
          <w:ilvl w:val="0"/>
          <w:numId w:val="2"/>
        </w:numPr>
        <w:tabs>
          <w:tab w:val="left" w:pos="709"/>
        </w:tabs>
        <w:ind w:left="1494" w:hanging="425"/>
        <w:rPr>
          <w:rFonts w:cs="Arial"/>
          <w:b/>
        </w:rPr>
      </w:pPr>
      <w:r>
        <w:rPr>
          <w:rFonts w:cs="Arial"/>
        </w:rPr>
        <w:t>Organ transplants</w:t>
      </w:r>
    </w:p>
    <w:p w:rsidR="000A425B" w:rsidRPr="000A425B" w:rsidRDefault="000A425B" w:rsidP="00245F6F">
      <w:pPr>
        <w:pStyle w:val="ListParagraph"/>
        <w:numPr>
          <w:ilvl w:val="0"/>
          <w:numId w:val="2"/>
        </w:numPr>
        <w:tabs>
          <w:tab w:val="left" w:pos="709"/>
        </w:tabs>
        <w:ind w:left="1494" w:hanging="425"/>
        <w:rPr>
          <w:rFonts w:cs="Arial"/>
          <w:b/>
        </w:rPr>
      </w:pPr>
      <w:r>
        <w:rPr>
          <w:rFonts w:cs="Arial"/>
        </w:rPr>
        <w:t xml:space="preserve">Specific cancers </w:t>
      </w:r>
    </w:p>
    <w:p w:rsidR="000A425B" w:rsidRPr="000A425B" w:rsidRDefault="000A425B" w:rsidP="00245F6F">
      <w:pPr>
        <w:pStyle w:val="ListParagraph"/>
        <w:numPr>
          <w:ilvl w:val="0"/>
          <w:numId w:val="2"/>
        </w:numPr>
        <w:tabs>
          <w:tab w:val="left" w:pos="709"/>
        </w:tabs>
        <w:ind w:left="1494" w:hanging="425"/>
        <w:rPr>
          <w:rFonts w:cs="Arial"/>
          <w:b/>
        </w:rPr>
      </w:pPr>
      <w:r>
        <w:rPr>
          <w:rFonts w:cs="Arial"/>
          <w:b/>
        </w:rPr>
        <w:t xml:space="preserve">Severe </w:t>
      </w:r>
      <w:r>
        <w:rPr>
          <w:rFonts w:cs="Arial"/>
        </w:rPr>
        <w:t xml:space="preserve">respiratory conditions such as </w:t>
      </w:r>
      <w:proofErr w:type="spellStart"/>
      <w:r>
        <w:rPr>
          <w:rFonts w:cs="Arial"/>
        </w:rPr>
        <w:t>cystiic</w:t>
      </w:r>
      <w:proofErr w:type="spellEnd"/>
      <w:r>
        <w:rPr>
          <w:rFonts w:cs="Arial"/>
        </w:rPr>
        <w:t xml:space="preserve"> fibrosis and </w:t>
      </w:r>
      <w:r w:rsidRPr="000A425B">
        <w:rPr>
          <w:rFonts w:cs="Arial"/>
          <w:b/>
        </w:rPr>
        <w:t>severe</w:t>
      </w:r>
      <w:r>
        <w:rPr>
          <w:rFonts w:cs="Arial"/>
        </w:rPr>
        <w:t xml:space="preserve"> asthma as would require regular hospital admissions</w:t>
      </w:r>
    </w:p>
    <w:p w:rsidR="000A425B" w:rsidRPr="000A425B" w:rsidRDefault="000A425B" w:rsidP="00245F6F">
      <w:pPr>
        <w:pStyle w:val="ListParagraph"/>
        <w:numPr>
          <w:ilvl w:val="0"/>
          <w:numId w:val="2"/>
        </w:numPr>
        <w:tabs>
          <w:tab w:val="left" w:pos="709"/>
        </w:tabs>
        <w:ind w:left="1494" w:hanging="425"/>
        <w:rPr>
          <w:rFonts w:cs="Arial"/>
          <w:b/>
        </w:rPr>
      </w:pPr>
      <w:r>
        <w:rPr>
          <w:rFonts w:cs="Arial"/>
        </w:rPr>
        <w:t>Rare diseases and specific genetic disorders of metabolism that increase the risk of infections such as sickle cell disease</w:t>
      </w:r>
    </w:p>
    <w:p w:rsidR="000A425B" w:rsidRPr="000A425B" w:rsidRDefault="000A425B" w:rsidP="00245F6F">
      <w:pPr>
        <w:pStyle w:val="ListParagraph"/>
        <w:numPr>
          <w:ilvl w:val="0"/>
          <w:numId w:val="2"/>
        </w:numPr>
        <w:tabs>
          <w:tab w:val="left" w:pos="709"/>
        </w:tabs>
        <w:ind w:left="1494" w:hanging="425"/>
        <w:rPr>
          <w:rFonts w:cs="Arial"/>
          <w:b/>
        </w:rPr>
      </w:pPr>
      <w:r>
        <w:rPr>
          <w:rFonts w:cs="Arial"/>
        </w:rPr>
        <w:t>Immunosuppressant treatment sufficient to increase the risk of infection</w:t>
      </w:r>
      <w:r w:rsidR="00913C91">
        <w:rPr>
          <w:rFonts w:cs="Arial"/>
        </w:rPr>
        <w:t xml:space="preserve"> </w:t>
      </w:r>
      <w:r w:rsidR="00913C91" w:rsidRPr="00913C91">
        <w:rPr>
          <w:rFonts w:cs="Arial"/>
          <w:b/>
        </w:rPr>
        <w:t xml:space="preserve">(see </w:t>
      </w:r>
      <w:r w:rsidR="00913C91">
        <w:rPr>
          <w:rFonts w:cs="Arial"/>
          <w:b/>
        </w:rPr>
        <w:t>below for more information)</w:t>
      </w:r>
    </w:p>
    <w:p w:rsidR="007F1B88" w:rsidRPr="007F1B88" w:rsidRDefault="00195316" w:rsidP="007F1B88">
      <w:pPr>
        <w:pStyle w:val="ListParagraph"/>
        <w:numPr>
          <w:ilvl w:val="0"/>
          <w:numId w:val="2"/>
        </w:numPr>
        <w:tabs>
          <w:tab w:val="left" w:pos="709"/>
        </w:tabs>
        <w:ind w:left="1494" w:hanging="425"/>
        <w:rPr>
          <w:rFonts w:cs="Arial"/>
          <w:b/>
        </w:rPr>
      </w:pPr>
      <w:r>
        <w:rPr>
          <w:rFonts w:cs="Arial"/>
        </w:rPr>
        <w:t xml:space="preserve">Pregnancy in whom the mother  has </w:t>
      </w:r>
      <w:r w:rsidR="000A425B">
        <w:rPr>
          <w:rFonts w:cs="Arial"/>
        </w:rPr>
        <w:t xml:space="preserve"> significant congenital or acquired heart disease</w:t>
      </w:r>
      <w:r w:rsidR="007F1B88">
        <w:rPr>
          <w:rFonts w:cs="Arial"/>
        </w:rPr>
        <w:t xml:space="preserve"> at any gestation</w:t>
      </w:r>
    </w:p>
    <w:p w:rsidR="0050016B" w:rsidRPr="0050016B" w:rsidRDefault="00850398" w:rsidP="0050016B">
      <w:pPr>
        <w:tabs>
          <w:tab w:val="left" w:pos="709"/>
        </w:tabs>
        <w:ind w:left="709"/>
        <w:rPr>
          <w:rFonts w:cs="Arial"/>
          <w:b/>
        </w:rPr>
      </w:pPr>
      <w:r>
        <w:rPr>
          <w:rFonts w:cs="Arial"/>
          <w:b/>
        </w:rPr>
        <w:tab/>
        <w:t>Those in this group should be advised to work from home for the duration of the outbreak.</w:t>
      </w:r>
      <w:r w:rsidR="00E85E49">
        <w:rPr>
          <w:rFonts w:cs="Arial"/>
          <w:b/>
        </w:rPr>
        <w:t xml:space="preserve">  If this is not </w:t>
      </w:r>
      <w:proofErr w:type="gramStart"/>
      <w:r w:rsidR="00E85E49">
        <w:rPr>
          <w:rFonts w:cs="Arial"/>
          <w:b/>
        </w:rPr>
        <w:t>possibl</w:t>
      </w:r>
      <w:r w:rsidR="0050016B">
        <w:rPr>
          <w:rFonts w:cs="Arial"/>
          <w:b/>
        </w:rPr>
        <w:t>e</w:t>
      </w:r>
      <w:r w:rsidR="00E85E49">
        <w:rPr>
          <w:rFonts w:cs="Arial"/>
          <w:b/>
        </w:rPr>
        <w:t xml:space="preserve"> ,</w:t>
      </w:r>
      <w:proofErr w:type="gramEnd"/>
      <w:r w:rsidR="00E85E49">
        <w:rPr>
          <w:rFonts w:cs="Arial"/>
          <w:b/>
        </w:rPr>
        <w:t xml:space="preserve"> they must stay at home.  </w:t>
      </w:r>
    </w:p>
    <w:p w:rsidR="00850398" w:rsidRDefault="00850398" w:rsidP="00850398">
      <w:pPr>
        <w:tabs>
          <w:tab w:val="left" w:pos="709"/>
        </w:tabs>
        <w:rPr>
          <w:rFonts w:cs="Arial"/>
          <w:b/>
        </w:rPr>
      </w:pPr>
      <w:r>
        <w:rPr>
          <w:rFonts w:cs="Arial"/>
          <w:b/>
        </w:rPr>
        <w:t>RISK ASESSMENT</w:t>
      </w:r>
    </w:p>
    <w:p w:rsidR="0054645C" w:rsidRDefault="0054645C" w:rsidP="0054645C">
      <w:r>
        <w:rPr>
          <w:b/>
        </w:rPr>
        <w:t xml:space="preserve">It </w:t>
      </w:r>
      <w:r w:rsidRPr="0054645C">
        <w:rPr>
          <w:b/>
        </w:rPr>
        <w:t xml:space="preserve">is essential, for colleagues </w:t>
      </w:r>
      <w:r w:rsidR="00C67E09">
        <w:rPr>
          <w:b/>
        </w:rPr>
        <w:t xml:space="preserve">with underlying </w:t>
      </w:r>
      <w:proofErr w:type="gramStart"/>
      <w:r w:rsidR="00C67E09">
        <w:rPr>
          <w:b/>
        </w:rPr>
        <w:t xml:space="preserve">conditions </w:t>
      </w:r>
      <w:r w:rsidR="0050016B">
        <w:rPr>
          <w:b/>
        </w:rPr>
        <w:t>,</w:t>
      </w:r>
      <w:proofErr w:type="gramEnd"/>
      <w:r w:rsidR="0050016B">
        <w:rPr>
          <w:b/>
        </w:rPr>
        <w:t xml:space="preserve"> </w:t>
      </w:r>
      <w:r>
        <w:rPr>
          <w:b/>
        </w:rPr>
        <w:t xml:space="preserve">that a </w:t>
      </w:r>
      <w:r w:rsidRPr="006E1966">
        <w:rPr>
          <w:b/>
        </w:rPr>
        <w:t>managerial risk assessment to determine su</w:t>
      </w:r>
      <w:r>
        <w:rPr>
          <w:b/>
        </w:rPr>
        <w:t xml:space="preserve">itable duties/deployment </w:t>
      </w:r>
      <w:r w:rsidR="00C67E09" w:rsidRPr="00C67E09">
        <w:rPr>
          <w:b/>
        </w:rPr>
        <w:t>is</w:t>
      </w:r>
      <w:r>
        <w:rPr>
          <w:b/>
        </w:rPr>
        <w:t xml:space="preserve"> completed. </w:t>
      </w:r>
    </w:p>
    <w:p w:rsidR="001A3674" w:rsidRDefault="00213810">
      <w:pPr>
        <w:rPr>
          <w:b/>
        </w:rPr>
      </w:pPr>
      <w:r w:rsidRPr="00913C91">
        <w:t>A</w:t>
      </w:r>
      <w:r w:rsidR="0054645C" w:rsidRPr="00913C91">
        <w:t>s</w:t>
      </w:r>
      <w:r w:rsidRPr="00913C91">
        <w:t xml:space="preserve"> </w:t>
      </w:r>
      <w:r w:rsidR="0054645C" w:rsidRPr="00913C91">
        <w:t>can be seen, t</w:t>
      </w:r>
      <w:r w:rsidR="00D85900" w:rsidRPr="00913C91">
        <w:t>he risk</w:t>
      </w:r>
      <w:r w:rsidR="000A425B" w:rsidRPr="00913C91">
        <w:t xml:space="preserve"> across the “increased risk” group in particular is not uniform. </w:t>
      </w:r>
      <w:r w:rsidR="00D85900" w:rsidRPr="00913C91">
        <w:t>Furthermore</w:t>
      </w:r>
      <w:r w:rsidR="000A425B" w:rsidRPr="00913C91">
        <w:t xml:space="preserve">, in the context of strict infection prevention and control in health and social care work, the risks are considered lower than for those with the same conditions in </w:t>
      </w:r>
      <w:r w:rsidR="00D85900" w:rsidRPr="00913C91">
        <w:t>the</w:t>
      </w:r>
      <w:r w:rsidR="000A425B" w:rsidRPr="00913C91">
        <w:t xml:space="preserve"> public setting. As such, many colleagues in the “increased risk” group will </w:t>
      </w:r>
      <w:r w:rsidR="00D85900" w:rsidRPr="00913C91">
        <w:t>be able</w:t>
      </w:r>
      <w:r w:rsidR="000A425B" w:rsidRPr="00913C91">
        <w:t xml:space="preserve"> to remain at work. </w:t>
      </w:r>
      <w:r w:rsidR="00D85900" w:rsidRPr="00913C91">
        <w:t>There is specific technical medical guidance which guides fitness to remain at work for colleagues with these conditions. Due to its technical nature and for the confidentiality of the colleague’s medical information an Occupational Health referral is recommended to inform the manager’s risk assessment</w:t>
      </w:r>
      <w:r w:rsidR="00D85900">
        <w:rPr>
          <w:b/>
        </w:rPr>
        <w:t>.</w:t>
      </w:r>
      <w:r w:rsidR="00D85900" w:rsidRPr="00D85900">
        <w:rPr>
          <w:b/>
        </w:rPr>
        <w:t xml:space="preserve"> </w:t>
      </w:r>
      <w:r w:rsidR="00D85900">
        <w:rPr>
          <w:b/>
        </w:rPr>
        <w:t xml:space="preserve"> </w:t>
      </w:r>
    </w:p>
    <w:p w:rsidR="0054645C" w:rsidRDefault="001A3674">
      <w:pPr>
        <w:rPr>
          <w:b/>
        </w:rPr>
      </w:pPr>
      <w:r>
        <w:rPr>
          <w:b/>
        </w:rPr>
        <w:t xml:space="preserve">Any OH referral must be made using the dedicated </w:t>
      </w:r>
      <w:r w:rsidR="0054645C">
        <w:rPr>
          <w:b/>
        </w:rPr>
        <w:t>OH COVID email address:</w:t>
      </w:r>
    </w:p>
    <w:p w:rsidR="0054645C" w:rsidRDefault="00633754">
      <w:pPr>
        <w:rPr>
          <w:b/>
        </w:rPr>
      </w:pPr>
      <w:hyperlink r:id="rId8" w:tgtFrame="_blank" w:history="1">
        <w:proofErr w:type="gramStart"/>
        <w:r w:rsidR="001A3674" w:rsidRPr="000B35A9">
          <w:rPr>
            <w:rStyle w:val="Hyperlink"/>
          </w:rPr>
          <w:t>High-UHB.OHCOVID@nhs.net</w:t>
        </w:r>
      </w:hyperlink>
      <w:r w:rsidR="001A3674">
        <w:rPr>
          <w:rStyle w:val="Hyperlink"/>
        </w:rPr>
        <w:t xml:space="preserve"> </w:t>
      </w:r>
      <w:r w:rsidR="001A3674">
        <w:rPr>
          <w:b/>
        </w:rPr>
        <w:t>which is answered Monday to Friday 9</w:t>
      </w:r>
      <w:r w:rsidR="00E76F2C">
        <w:rPr>
          <w:b/>
        </w:rPr>
        <w:t xml:space="preserve">am </w:t>
      </w:r>
      <w:r w:rsidR="001A3674">
        <w:rPr>
          <w:b/>
        </w:rPr>
        <w:t>-5pm.</w:t>
      </w:r>
      <w:proofErr w:type="gramEnd"/>
      <w:r w:rsidR="001A3674">
        <w:rPr>
          <w:b/>
        </w:rPr>
        <w:t xml:space="preserve"> </w:t>
      </w:r>
    </w:p>
    <w:p w:rsidR="0054645C" w:rsidRPr="00213810" w:rsidRDefault="001A3674">
      <w:pPr>
        <w:rPr>
          <w:b/>
          <w:u w:val="single"/>
        </w:rPr>
      </w:pPr>
      <w:r w:rsidRPr="00213810">
        <w:rPr>
          <w:b/>
          <w:u w:val="single"/>
        </w:rPr>
        <w:t xml:space="preserve">The referral MUST </w:t>
      </w:r>
      <w:r w:rsidR="00213810" w:rsidRPr="00213810">
        <w:rPr>
          <w:b/>
          <w:u w:val="single"/>
        </w:rPr>
        <w:t xml:space="preserve">use the attached OH COVID referral form which must be fully completed. </w:t>
      </w:r>
      <w:r w:rsidRPr="00213810">
        <w:rPr>
          <w:b/>
          <w:u w:val="single"/>
        </w:rPr>
        <w:t xml:space="preserve">  </w:t>
      </w:r>
    </w:p>
    <w:p w:rsidR="0050016B" w:rsidRDefault="0050016B"/>
    <w:p w:rsidR="0050016B" w:rsidRDefault="0050016B"/>
    <w:p w:rsidR="0050016B" w:rsidRDefault="0050016B"/>
    <w:p w:rsidR="0050016B" w:rsidRDefault="0050016B"/>
    <w:p w:rsidR="0054645C" w:rsidRPr="00913C91" w:rsidRDefault="001A3674">
      <w:r w:rsidRPr="00913C91">
        <w:lastRenderedPageBreak/>
        <w:t xml:space="preserve">Once OH </w:t>
      </w:r>
      <w:proofErr w:type="gramStart"/>
      <w:r w:rsidRPr="00913C91">
        <w:t>have</w:t>
      </w:r>
      <w:proofErr w:type="gramEnd"/>
      <w:r w:rsidRPr="00913C91">
        <w:t xml:space="preserve"> made an assessment of the colleague’s fitness for duties, the manager will receive advice by email as soon as possible. </w:t>
      </w:r>
    </w:p>
    <w:p w:rsidR="001A3674" w:rsidRPr="00913C91" w:rsidRDefault="001A3674">
      <w:r w:rsidRPr="00913C91">
        <w:t xml:space="preserve">The </w:t>
      </w:r>
      <w:r w:rsidR="00195316" w:rsidRPr="00913C91">
        <w:t>manager should then</w:t>
      </w:r>
      <w:r w:rsidRPr="00913C91">
        <w:t xml:space="preserve"> </w:t>
      </w:r>
      <w:r w:rsidR="00195316" w:rsidRPr="00913C91">
        <w:t>incorporate</w:t>
      </w:r>
      <w:r w:rsidRPr="00913C91">
        <w:t xml:space="preserve"> </w:t>
      </w:r>
      <w:r w:rsidR="00195316" w:rsidRPr="00913C91">
        <w:t>the OH advice into their</w:t>
      </w:r>
      <w:r w:rsidRPr="00913C91">
        <w:t xml:space="preserve"> risk assessment</w:t>
      </w:r>
      <w:r w:rsidR="00195316" w:rsidRPr="00913C91">
        <w:t xml:space="preserve">. </w:t>
      </w:r>
      <w:r w:rsidRPr="00913C91">
        <w:t xml:space="preserve"> </w:t>
      </w:r>
      <w:r w:rsidR="00195316" w:rsidRPr="00913C91">
        <w:t>T</w:t>
      </w:r>
      <w:r w:rsidRPr="00913C91">
        <w:t xml:space="preserve">he manager </w:t>
      </w:r>
      <w:r w:rsidR="00195316" w:rsidRPr="00913C91">
        <w:t>will decide with the colleague about their</w:t>
      </w:r>
      <w:r w:rsidRPr="00913C91">
        <w:t xml:space="preserve"> </w:t>
      </w:r>
      <w:r w:rsidR="00195316" w:rsidRPr="00913C91">
        <w:t>r</w:t>
      </w:r>
      <w:r w:rsidRPr="00913C91">
        <w:t>emaining at work, altering work location and/or duties, including home working, if possible.</w:t>
      </w:r>
    </w:p>
    <w:p w:rsidR="009F1BCD" w:rsidRPr="009F1BCD" w:rsidRDefault="009F1BCD">
      <w:r>
        <w:t xml:space="preserve">The document attached below is the Scottish Government advice which includes some more detailed </w:t>
      </w:r>
      <w:proofErr w:type="gramStart"/>
      <w:r>
        <w:t>information,</w:t>
      </w:r>
      <w:proofErr w:type="gramEnd"/>
      <w:r>
        <w:t xml:space="preserve"> however, we would strongly encourage managers to link in with Occupational Health to ensure the correct approach is taken.</w:t>
      </w:r>
    </w:p>
    <w:bookmarkStart w:id="1" w:name="_MON_1646555527"/>
    <w:bookmarkEnd w:id="1"/>
    <w:p w:rsidR="009F1BCD" w:rsidRDefault="009F1BCD">
      <w:pPr>
        <w:rPr>
          <w:b/>
        </w:rPr>
      </w:pPr>
      <w:r w:rsidRPr="004020B8">
        <w:rPr>
          <w:b/>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46824158" r:id="rId10">
            <o:FieldCodes>\s</o:FieldCodes>
          </o:OLEObject>
        </w:object>
      </w:r>
    </w:p>
    <w:p w:rsidR="00913C91" w:rsidRDefault="00850398">
      <w:pPr>
        <w:rPr>
          <w:b/>
        </w:rPr>
      </w:pPr>
      <w:r>
        <w:rPr>
          <w:b/>
        </w:rPr>
        <w:t>The</w:t>
      </w:r>
      <w:r w:rsidR="00D85900">
        <w:rPr>
          <w:b/>
        </w:rPr>
        <w:t xml:space="preserve"> </w:t>
      </w:r>
      <w:r w:rsidR="001A3674">
        <w:rPr>
          <w:b/>
        </w:rPr>
        <w:t xml:space="preserve">manager’s risk assessment </w:t>
      </w:r>
      <w:r w:rsidR="00D85900">
        <w:rPr>
          <w:b/>
        </w:rPr>
        <w:t xml:space="preserve">form is on the </w:t>
      </w:r>
      <w:r w:rsidR="00195316">
        <w:rPr>
          <w:b/>
        </w:rPr>
        <w:t>following page</w:t>
      </w:r>
      <w:r w:rsidR="00D85900">
        <w:rPr>
          <w:b/>
        </w:rPr>
        <w:t>.</w:t>
      </w:r>
    </w:p>
    <w:p w:rsidR="0050016B" w:rsidRDefault="0050016B">
      <w:pPr>
        <w:rPr>
          <w:b/>
        </w:rPr>
      </w:pPr>
      <w:r>
        <w:rPr>
          <w:b/>
        </w:rPr>
        <w:br w:type="page"/>
      </w:r>
    </w:p>
    <w:p w:rsidR="0050016B" w:rsidRPr="0050016B" w:rsidRDefault="0050016B">
      <w:pPr>
        <w:rPr>
          <w:b/>
        </w:rPr>
      </w:pPr>
    </w:p>
    <w:tbl>
      <w:tblPr>
        <w:tblStyle w:val="TableGrid"/>
        <w:tblW w:w="0" w:type="auto"/>
        <w:tblLook w:val="04A0" w:firstRow="1" w:lastRow="0" w:firstColumn="1" w:lastColumn="0" w:noHBand="0" w:noVBand="1"/>
      </w:tblPr>
      <w:tblGrid>
        <w:gridCol w:w="2050"/>
        <w:gridCol w:w="79"/>
        <w:gridCol w:w="2389"/>
        <w:gridCol w:w="2256"/>
        <w:gridCol w:w="2468"/>
      </w:tblGrid>
      <w:tr w:rsidR="00FB1718" w:rsidTr="002407CD">
        <w:tc>
          <w:tcPr>
            <w:tcW w:w="2050" w:type="dxa"/>
            <w:shd w:val="clear" w:color="auto" w:fill="BFBFBF" w:themeFill="background1" w:themeFillShade="BF"/>
          </w:tcPr>
          <w:p w:rsidR="00FB1718" w:rsidRDefault="00FB1718" w:rsidP="00645304">
            <w:pPr>
              <w:pStyle w:val="ListParagraph"/>
              <w:numPr>
                <w:ilvl w:val="0"/>
                <w:numId w:val="5"/>
              </w:numPr>
            </w:pPr>
            <w:r>
              <w:t>Manager’s name</w:t>
            </w:r>
          </w:p>
        </w:tc>
        <w:tc>
          <w:tcPr>
            <w:tcW w:w="7192" w:type="dxa"/>
            <w:gridSpan w:val="4"/>
          </w:tcPr>
          <w:p w:rsidR="00FB1718" w:rsidRDefault="00FB1718"/>
          <w:p w:rsidR="00FB1718" w:rsidRDefault="00FB1718"/>
        </w:tc>
      </w:tr>
      <w:tr w:rsidR="00AF5C5C" w:rsidTr="002407CD">
        <w:tc>
          <w:tcPr>
            <w:tcW w:w="2050" w:type="dxa"/>
            <w:shd w:val="clear" w:color="auto" w:fill="BFBFBF" w:themeFill="background1" w:themeFillShade="BF"/>
          </w:tcPr>
          <w:p w:rsidR="00AF5C5C" w:rsidRDefault="00AF5C5C" w:rsidP="00645304">
            <w:pPr>
              <w:pStyle w:val="ListParagraph"/>
              <w:numPr>
                <w:ilvl w:val="0"/>
                <w:numId w:val="5"/>
              </w:numPr>
            </w:pPr>
            <w:r>
              <w:t>Colleague’s name</w:t>
            </w:r>
          </w:p>
        </w:tc>
        <w:tc>
          <w:tcPr>
            <w:tcW w:w="2468" w:type="dxa"/>
            <w:gridSpan w:val="2"/>
          </w:tcPr>
          <w:p w:rsidR="00AF5C5C" w:rsidRDefault="00AF5C5C"/>
          <w:p w:rsidR="00AF5C5C" w:rsidRDefault="00AF5C5C"/>
        </w:tc>
        <w:tc>
          <w:tcPr>
            <w:tcW w:w="2256" w:type="dxa"/>
            <w:shd w:val="clear" w:color="auto" w:fill="BFBFBF" w:themeFill="background1" w:themeFillShade="BF"/>
          </w:tcPr>
          <w:p w:rsidR="00AF5C5C" w:rsidRDefault="00AF5C5C">
            <w:r>
              <w:t>Role</w:t>
            </w:r>
          </w:p>
        </w:tc>
        <w:tc>
          <w:tcPr>
            <w:tcW w:w="2468" w:type="dxa"/>
          </w:tcPr>
          <w:p w:rsidR="00AF5C5C" w:rsidRDefault="00AF5C5C"/>
        </w:tc>
      </w:tr>
      <w:tr w:rsidR="00FB1718" w:rsidTr="002407CD">
        <w:tc>
          <w:tcPr>
            <w:tcW w:w="2050" w:type="dxa"/>
            <w:shd w:val="clear" w:color="auto" w:fill="BFBFBF" w:themeFill="background1" w:themeFillShade="BF"/>
          </w:tcPr>
          <w:p w:rsidR="00FB1718" w:rsidRDefault="00FB1718" w:rsidP="00645304">
            <w:pPr>
              <w:pStyle w:val="ListParagraph"/>
              <w:numPr>
                <w:ilvl w:val="0"/>
                <w:numId w:val="5"/>
              </w:numPr>
            </w:pPr>
            <w:r>
              <w:t>Date of risk assessment</w:t>
            </w:r>
          </w:p>
        </w:tc>
        <w:tc>
          <w:tcPr>
            <w:tcW w:w="7192" w:type="dxa"/>
            <w:gridSpan w:val="4"/>
          </w:tcPr>
          <w:p w:rsidR="00FB1718" w:rsidRDefault="00FB1718"/>
        </w:tc>
      </w:tr>
      <w:tr w:rsidR="00697B81" w:rsidTr="0050016B">
        <w:trPr>
          <w:trHeight w:val="1820"/>
        </w:trPr>
        <w:tc>
          <w:tcPr>
            <w:tcW w:w="2050" w:type="dxa"/>
            <w:shd w:val="clear" w:color="auto" w:fill="BFBFBF" w:themeFill="background1" w:themeFillShade="BF"/>
          </w:tcPr>
          <w:p w:rsidR="00697B81" w:rsidRDefault="00697B81" w:rsidP="00697B81">
            <w:pPr>
              <w:pStyle w:val="ListParagraph"/>
              <w:numPr>
                <w:ilvl w:val="0"/>
                <w:numId w:val="5"/>
              </w:numPr>
            </w:pPr>
            <w:r>
              <w:t>Colleague</w:t>
            </w:r>
            <w:r w:rsidR="00C40270">
              <w:t xml:space="preserve"> broad </w:t>
            </w:r>
            <w:r>
              <w:t xml:space="preserve"> risk group</w:t>
            </w:r>
          </w:p>
        </w:tc>
        <w:tc>
          <w:tcPr>
            <w:tcW w:w="2468" w:type="dxa"/>
            <w:gridSpan w:val="2"/>
          </w:tcPr>
          <w:p w:rsidR="00697B81" w:rsidRDefault="00697B81" w:rsidP="00272D4E">
            <w:r>
              <w:t xml:space="preserve">In which risk group category is the colleague? </w:t>
            </w:r>
            <w:r w:rsidRPr="00645304">
              <w:rPr>
                <w:b/>
              </w:rPr>
              <w:t xml:space="preserve">(Refer to lists above. If in doubt, </w:t>
            </w:r>
            <w:r w:rsidR="001A3674">
              <w:rPr>
                <w:b/>
              </w:rPr>
              <w:t>refer colleague to</w:t>
            </w:r>
            <w:r w:rsidRPr="00645304">
              <w:rPr>
                <w:b/>
              </w:rPr>
              <w:t xml:space="preserve"> OH</w:t>
            </w:r>
            <w:r w:rsidR="001A3674">
              <w:rPr>
                <w:b/>
              </w:rPr>
              <w:t xml:space="preserve"> </w:t>
            </w:r>
            <w:hyperlink r:id="rId11" w:tgtFrame="_blank" w:history="1">
              <w:r w:rsidR="001A3674" w:rsidRPr="000B35A9">
                <w:rPr>
                  <w:rStyle w:val="Hyperlink"/>
                </w:rPr>
                <w:t>High-UHB.OHCOVID@nhs.net</w:t>
              </w:r>
            </w:hyperlink>
            <w:r w:rsidRPr="00645304">
              <w:rPr>
                <w:b/>
              </w:rPr>
              <w:t>)</w:t>
            </w:r>
          </w:p>
        </w:tc>
        <w:tc>
          <w:tcPr>
            <w:tcW w:w="2256" w:type="dxa"/>
          </w:tcPr>
          <w:p w:rsidR="00697B81" w:rsidRDefault="00697B81" w:rsidP="00272D4E">
            <w:r>
              <w:t xml:space="preserve">1 – </w:t>
            </w:r>
            <w:r w:rsidRPr="00245F6F">
              <w:rPr>
                <w:b/>
              </w:rPr>
              <w:t>increased</w:t>
            </w:r>
            <w:r>
              <w:t xml:space="preserve"> risk of severe COVID-19 illness</w:t>
            </w:r>
          </w:p>
          <w:p w:rsidR="00697B81" w:rsidRDefault="00697B81" w:rsidP="00272D4E"/>
          <w:p w:rsidR="00697B81" w:rsidRPr="00697B81" w:rsidRDefault="00697B81" w:rsidP="00272D4E">
            <w:pPr>
              <w:rPr>
                <w:b/>
              </w:rPr>
            </w:pPr>
            <w:r w:rsidRPr="00697B81">
              <w:rPr>
                <w:b/>
              </w:rPr>
              <w:t>(go to 5)</w:t>
            </w:r>
          </w:p>
        </w:tc>
        <w:tc>
          <w:tcPr>
            <w:tcW w:w="2468" w:type="dxa"/>
          </w:tcPr>
          <w:p w:rsidR="00697B81" w:rsidRDefault="00697B81" w:rsidP="00272D4E">
            <w:r>
              <w:t xml:space="preserve">2- </w:t>
            </w:r>
            <w:r w:rsidRPr="00245F6F">
              <w:rPr>
                <w:b/>
              </w:rPr>
              <w:t>higher</w:t>
            </w:r>
            <w:r>
              <w:t xml:space="preserve"> risk of severe COVID-19 illness</w:t>
            </w:r>
          </w:p>
          <w:p w:rsidR="00697B81" w:rsidRPr="00697B81" w:rsidRDefault="00697B81" w:rsidP="002407CD">
            <w:pPr>
              <w:rPr>
                <w:b/>
              </w:rPr>
            </w:pPr>
            <w:r>
              <w:rPr>
                <w:b/>
              </w:rPr>
              <w:t>The colleague must be advised to stay at home and work from there if possible.</w:t>
            </w:r>
            <w:r w:rsidR="006E1966">
              <w:rPr>
                <w:b/>
              </w:rPr>
              <w:t xml:space="preserve"> (go to </w:t>
            </w:r>
            <w:r w:rsidR="00C40270">
              <w:rPr>
                <w:b/>
              </w:rPr>
              <w:t>1</w:t>
            </w:r>
            <w:r w:rsidR="002407CD">
              <w:rPr>
                <w:b/>
              </w:rPr>
              <w:t>1</w:t>
            </w:r>
            <w:r w:rsidR="006E1966">
              <w:rPr>
                <w:b/>
              </w:rPr>
              <w:t>)</w:t>
            </w:r>
          </w:p>
        </w:tc>
      </w:tr>
      <w:tr w:rsidR="00697B81" w:rsidTr="002407CD">
        <w:tc>
          <w:tcPr>
            <w:tcW w:w="2050" w:type="dxa"/>
            <w:shd w:val="clear" w:color="auto" w:fill="BFBFBF" w:themeFill="background1" w:themeFillShade="BF"/>
          </w:tcPr>
          <w:p w:rsidR="00697B81" w:rsidRDefault="00697B81" w:rsidP="00645304">
            <w:pPr>
              <w:pStyle w:val="ListParagraph"/>
              <w:numPr>
                <w:ilvl w:val="0"/>
                <w:numId w:val="5"/>
              </w:numPr>
            </w:pPr>
            <w:r>
              <w:t xml:space="preserve">Hazard </w:t>
            </w:r>
          </w:p>
        </w:tc>
        <w:tc>
          <w:tcPr>
            <w:tcW w:w="2468" w:type="dxa"/>
            <w:gridSpan w:val="2"/>
          </w:tcPr>
          <w:p w:rsidR="00697B81" w:rsidRDefault="00697B81" w:rsidP="00A64FA5">
            <w:r>
              <w:t>Is there reasonable and foreseeable exposure to COVID-19 infected patients and/or specimens?</w:t>
            </w:r>
          </w:p>
          <w:p w:rsidR="00697B81" w:rsidRDefault="00697B81" w:rsidP="00A64FA5"/>
        </w:tc>
        <w:tc>
          <w:tcPr>
            <w:tcW w:w="2256" w:type="dxa"/>
          </w:tcPr>
          <w:p w:rsidR="00245F6F" w:rsidRDefault="00697B81">
            <w:r>
              <w:t xml:space="preserve">Yes </w:t>
            </w:r>
          </w:p>
          <w:p w:rsidR="00245F6F" w:rsidRDefault="00245F6F"/>
          <w:p w:rsidR="00697B81" w:rsidRDefault="00697B81">
            <w:r>
              <w:rPr>
                <w:b/>
              </w:rPr>
              <w:t>(go to 6</w:t>
            </w:r>
            <w:r w:rsidRPr="00697B81">
              <w:rPr>
                <w:b/>
              </w:rPr>
              <w:t>)</w:t>
            </w:r>
          </w:p>
        </w:tc>
        <w:tc>
          <w:tcPr>
            <w:tcW w:w="2468" w:type="dxa"/>
          </w:tcPr>
          <w:p w:rsidR="00697B81" w:rsidRDefault="00697B81">
            <w:r>
              <w:t>No (e.g. works in an admin office in a site with no patients)</w:t>
            </w:r>
          </w:p>
          <w:p w:rsidR="006E1966" w:rsidRDefault="00697B81">
            <w:pPr>
              <w:rPr>
                <w:b/>
              </w:rPr>
            </w:pPr>
            <w:r>
              <w:rPr>
                <w:b/>
              </w:rPr>
              <w:t xml:space="preserve">May continue at work </w:t>
            </w:r>
            <w:r w:rsidR="00BD3DC3">
              <w:rPr>
                <w:b/>
              </w:rPr>
              <w:t xml:space="preserve">only if risk controls </w:t>
            </w:r>
            <w:r w:rsidR="00C40270">
              <w:rPr>
                <w:b/>
              </w:rPr>
              <w:t>7, 8</w:t>
            </w:r>
            <w:r w:rsidR="00BD3DC3">
              <w:rPr>
                <w:b/>
              </w:rPr>
              <w:t xml:space="preserve"> and </w:t>
            </w:r>
            <w:r w:rsidR="00C40270">
              <w:rPr>
                <w:b/>
              </w:rPr>
              <w:t>9</w:t>
            </w:r>
            <w:r w:rsidR="00BD3DC3">
              <w:rPr>
                <w:b/>
              </w:rPr>
              <w:t xml:space="preserve"> below can be met.</w:t>
            </w:r>
            <w:r w:rsidR="006E1966">
              <w:rPr>
                <w:b/>
              </w:rPr>
              <w:t xml:space="preserve"> </w:t>
            </w:r>
          </w:p>
          <w:p w:rsidR="006E1966" w:rsidRDefault="006E1966">
            <w:pPr>
              <w:rPr>
                <w:b/>
              </w:rPr>
            </w:pPr>
          </w:p>
          <w:p w:rsidR="00697B81" w:rsidRPr="00697B81" w:rsidRDefault="006E1966" w:rsidP="00C40270">
            <w:pPr>
              <w:rPr>
                <w:b/>
              </w:rPr>
            </w:pPr>
            <w:r>
              <w:rPr>
                <w:b/>
              </w:rPr>
              <w:t xml:space="preserve">(go to </w:t>
            </w:r>
            <w:r w:rsidR="00C40270">
              <w:rPr>
                <w:b/>
              </w:rPr>
              <w:t>7</w:t>
            </w:r>
            <w:r>
              <w:rPr>
                <w:b/>
              </w:rPr>
              <w:t>)</w:t>
            </w:r>
          </w:p>
        </w:tc>
      </w:tr>
      <w:tr w:rsidR="007E28FF" w:rsidTr="002407CD">
        <w:tc>
          <w:tcPr>
            <w:tcW w:w="2050" w:type="dxa"/>
            <w:shd w:val="clear" w:color="auto" w:fill="BFBFBF" w:themeFill="background1" w:themeFillShade="BF"/>
          </w:tcPr>
          <w:p w:rsidR="007E28FF" w:rsidRDefault="00C40270" w:rsidP="00C40270">
            <w:pPr>
              <w:pStyle w:val="ListParagraph"/>
              <w:numPr>
                <w:ilvl w:val="0"/>
                <w:numId w:val="5"/>
              </w:numPr>
            </w:pPr>
            <w:r>
              <w:t>Risk group refinement</w:t>
            </w:r>
          </w:p>
        </w:tc>
        <w:tc>
          <w:tcPr>
            <w:tcW w:w="2468" w:type="dxa"/>
            <w:gridSpan w:val="2"/>
          </w:tcPr>
          <w:p w:rsidR="007E28FF" w:rsidRDefault="00C40270" w:rsidP="00F74609">
            <w:pPr>
              <w:rPr>
                <w:b/>
              </w:rPr>
            </w:pPr>
            <w:r>
              <w:t xml:space="preserve">Is the colleague in the </w:t>
            </w:r>
            <w:r w:rsidR="00C67E09">
              <w:t>“little additional risk”</w:t>
            </w:r>
            <w:r w:rsidR="00F74609">
              <w:t xml:space="preserve"> </w:t>
            </w:r>
            <w:r w:rsidRPr="002407CD">
              <w:rPr>
                <w:b/>
                <w:u w:val="single"/>
              </w:rPr>
              <w:t>subgroup</w:t>
            </w:r>
            <w:r w:rsidR="00F74609">
              <w:t xml:space="preserve"> of the increased risk group? </w:t>
            </w:r>
            <w:r w:rsidRPr="00645304">
              <w:rPr>
                <w:b/>
              </w:rPr>
              <w:t xml:space="preserve">(Refer to lists above. If in doubt, </w:t>
            </w:r>
            <w:r>
              <w:rPr>
                <w:b/>
              </w:rPr>
              <w:t>refer colleague to</w:t>
            </w:r>
            <w:r w:rsidRPr="00645304">
              <w:rPr>
                <w:b/>
              </w:rPr>
              <w:t xml:space="preserve"> OH</w:t>
            </w:r>
            <w:r>
              <w:rPr>
                <w:b/>
              </w:rPr>
              <w:t xml:space="preserve"> </w:t>
            </w:r>
            <w:hyperlink r:id="rId12" w:tgtFrame="_blank" w:history="1">
              <w:r w:rsidRPr="000B35A9">
                <w:rPr>
                  <w:rStyle w:val="Hyperlink"/>
                </w:rPr>
                <w:t>High-UHB.OHCOVID@nhs.net</w:t>
              </w:r>
            </w:hyperlink>
            <w:r w:rsidRPr="00645304">
              <w:rPr>
                <w:b/>
              </w:rPr>
              <w:t>)</w:t>
            </w:r>
          </w:p>
          <w:p w:rsidR="00E85E49" w:rsidRDefault="00E85E49" w:rsidP="00F74609"/>
        </w:tc>
        <w:tc>
          <w:tcPr>
            <w:tcW w:w="2256" w:type="dxa"/>
          </w:tcPr>
          <w:p w:rsidR="007E28FF" w:rsidRDefault="00C40270">
            <w:r>
              <w:t xml:space="preserve">Yes, </w:t>
            </w:r>
            <w:r w:rsidRPr="00486378">
              <w:rPr>
                <w:b/>
              </w:rPr>
              <w:t>in</w:t>
            </w:r>
            <w:r>
              <w:t xml:space="preserve"> subgroup</w:t>
            </w:r>
          </w:p>
          <w:p w:rsidR="00C40270" w:rsidRDefault="00C40270"/>
          <w:p w:rsidR="00C40270" w:rsidRPr="00C40270" w:rsidRDefault="00C40270">
            <w:pPr>
              <w:rPr>
                <w:b/>
              </w:rPr>
            </w:pPr>
            <w:r>
              <w:rPr>
                <w:b/>
              </w:rPr>
              <w:t xml:space="preserve">May continue to work as normal with strict infection control precautions (go to 10) </w:t>
            </w:r>
          </w:p>
        </w:tc>
        <w:tc>
          <w:tcPr>
            <w:tcW w:w="2468" w:type="dxa"/>
          </w:tcPr>
          <w:p w:rsidR="00C40270" w:rsidRDefault="00C40270">
            <w:r>
              <w:t xml:space="preserve">No, </w:t>
            </w:r>
            <w:r w:rsidRPr="00486378">
              <w:rPr>
                <w:b/>
              </w:rPr>
              <w:t>not in</w:t>
            </w:r>
            <w:r>
              <w:t xml:space="preserve"> subgroup</w:t>
            </w:r>
          </w:p>
          <w:p w:rsidR="002407CD" w:rsidRDefault="002407CD"/>
          <w:p w:rsidR="00C40270" w:rsidRDefault="002407CD" w:rsidP="002407CD">
            <w:pPr>
              <w:rPr>
                <w:rStyle w:val="Hyperlink"/>
              </w:rPr>
            </w:pPr>
            <w:r>
              <w:rPr>
                <w:b/>
              </w:rPr>
              <w:t>Refer colleague to</w:t>
            </w:r>
            <w:r w:rsidRPr="00645304">
              <w:rPr>
                <w:b/>
              </w:rPr>
              <w:t xml:space="preserve"> OH</w:t>
            </w:r>
            <w:r>
              <w:rPr>
                <w:b/>
              </w:rPr>
              <w:t xml:space="preserve"> </w:t>
            </w:r>
            <w:hyperlink r:id="rId13" w:tgtFrame="_blank" w:history="1">
              <w:r w:rsidRPr="000B35A9">
                <w:rPr>
                  <w:rStyle w:val="Hyperlink"/>
                </w:rPr>
                <w:t>High-UHB.OHCOVID@nhs.net</w:t>
              </w:r>
            </w:hyperlink>
          </w:p>
          <w:p w:rsidR="002407CD" w:rsidRPr="002407CD" w:rsidRDefault="002407CD" w:rsidP="002407CD">
            <w:pPr>
              <w:rPr>
                <w:b/>
              </w:rPr>
            </w:pPr>
            <w:r w:rsidRPr="002407CD">
              <w:rPr>
                <w:rStyle w:val="Hyperlink"/>
                <w:b/>
                <w:color w:val="auto"/>
                <w:u w:val="none"/>
              </w:rPr>
              <w:t>(go to 10)</w:t>
            </w:r>
          </w:p>
        </w:tc>
      </w:tr>
      <w:tr w:rsidR="00697B81" w:rsidTr="002407CD">
        <w:tc>
          <w:tcPr>
            <w:tcW w:w="2050" w:type="dxa"/>
            <w:shd w:val="clear" w:color="auto" w:fill="BFBFBF" w:themeFill="background1" w:themeFillShade="BF"/>
          </w:tcPr>
          <w:p w:rsidR="00697B81" w:rsidRDefault="00697B81" w:rsidP="00645304">
            <w:pPr>
              <w:pStyle w:val="ListParagraph"/>
              <w:numPr>
                <w:ilvl w:val="0"/>
                <w:numId w:val="5"/>
              </w:numPr>
            </w:pPr>
            <w:r>
              <w:t>Risk control</w:t>
            </w:r>
          </w:p>
          <w:p w:rsidR="00697B81" w:rsidRDefault="00697B81"/>
        </w:tc>
        <w:tc>
          <w:tcPr>
            <w:tcW w:w="2468" w:type="dxa"/>
            <w:gridSpan w:val="2"/>
          </w:tcPr>
          <w:p w:rsidR="00697B81" w:rsidRDefault="00697B81" w:rsidP="00645304">
            <w:r>
              <w:t>Can the colleague be removed from a role where they are physically working with patients?</w:t>
            </w:r>
          </w:p>
        </w:tc>
        <w:tc>
          <w:tcPr>
            <w:tcW w:w="2256" w:type="dxa"/>
          </w:tcPr>
          <w:p w:rsidR="0082646D" w:rsidRDefault="00697B81">
            <w:r>
              <w:t>Yes</w:t>
            </w:r>
            <w:r w:rsidR="0082646D">
              <w:t xml:space="preserve">. </w:t>
            </w:r>
          </w:p>
          <w:p w:rsidR="0082646D" w:rsidRDefault="0082646D"/>
          <w:p w:rsidR="00697B81" w:rsidRPr="0082646D" w:rsidRDefault="0082646D">
            <w:pPr>
              <w:rPr>
                <w:b/>
              </w:rPr>
            </w:pPr>
            <w:r w:rsidRPr="0082646D">
              <w:rPr>
                <w:b/>
              </w:rPr>
              <w:t>Consider alternative duties/roles/location such as telephone/</w:t>
            </w:r>
            <w:proofErr w:type="spellStart"/>
            <w:r w:rsidRPr="0082646D">
              <w:rPr>
                <w:b/>
              </w:rPr>
              <w:t>vc</w:t>
            </w:r>
            <w:proofErr w:type="spellEnd"/>
            <w:r w:rsidRPr="0082646D">
              <w:rPr>
                <w:b/>
              </w:rPr>
              <w:t xml:space="preserve"> patient contact, administrative duties, </w:t>
            </w:r>
            <w:proofErr w:type="gramStart"/>
            <w:r w:rsidRPr="0082646D">
              <w:rPr>
                <w:b/>
              </w:rPr>
              <w:t>work</w:t>
            </w:r>
            <w:proofErr w:type="gramEnd"/>
            <w:r w:rsidRPr="0082646D">
              <w:rPr>
                <w:b/>
              </w:rPr>
              <w:t xml:space="preserve"> from home.</w:t>
            </w:r>
          </w:p>
          <w:p w:rsidR="0082646D" w:rsidRDefault="0082646D"/>
          <w:p w:rsidR="00245F6F" w:rsidRPr="00245F6F" w:rsidRDefault="00245F6F" w:rsidP="002407CD">
            <w:pPr>
              <w:rPr>
                <w:b/>
              </w:rPr>
            </w:pPr>
            <w:r>
              <w:rPr>
                <w:b/>
              </w:rPr>
              <w:t xml:space="preserve">(go to </w:t>
            </w:r>
            <w:r w:rsidR="002407CD">
              <w:rPr>
                <w:b/>
              </w:rPr>
              <w:t>8</w:t>
            </w:r>
            <w:r>
              <w:rPr>
                <w:b/>
              </w:rPr>
              <w:t>)</w:t>
            </w:r>
          </w:p>
        </w:tc>
        <w:tc>
          <w:tcPr>
            <w:tcW w:w="2468" w:type="dxa"/>
          </w:tcPr>
          <w:p w:rsidR="00697B81" w:rsidRDefault="00697B81" w:rsidP="00882C56">
            <w:r>
              <w:t>No</w:t>
            </w:r>
          </w:p>
          <w:p w:rsidR="00BD3DC3" w:rsidRDefault="00BD3DC3" w:rsidP="00882C56"/>
          <w:p w:rsidR="00BD3DC3" w:rsidRDefault="00BD3DC3" w:rsidP="00882C56">
            <w:pPr>
              <w:rPr>
                <w:b/>
              </w:rPr>
            </w:pPr>
            <w:r>
              <w:rPr>
                <w:b/>
              </w:rPr>
              <w:t>Must be advised to stay at home and work from home if possible.</w:t>
            </w:r>
          </w:p>
          <w:p w:rsidR="006E1966" w:rsidRDefault="006E1966" w:rsidP="00882C56">
            <w:pPr>
              <w:rPr>
                <w:b/>
              </w:rPr>
            </w:pPr>
          </w:p>
          <w:p w:rsidR="006E1966" w:rsidRPr="00BD3DC3" w:rsidRDefault="006E1966" w:rsidP="002407CD">
            <w:pPr>
              <w:rPr>
                <w:b/>
              </w:rPr>
            </w:pPr>
            <w:r>
              <w:rPr>
                <w:b/>
              </w:rPr>
              <w:t xml:space="preserve">(go to </w:t>
            </w:r>
            <w:r w:rsidR="002407CD">
              <w:rPr>
                <w:b/>
              </w:rPr>
              <w:t>11</w:t>
            </w:r>
            <w:r>
              <w:rPr>
                <w:b/>
              </w:rPr>
              <w:t>)</w:t>
            </w:r>
          </w:p>
        </w:tc>
      </w:tr>
      <w:tr w:rsidR="00697B81" w:rsidTr="002407CD">
        <w:tc>
          <w:tcPr>
            <w:tcW w:w="2050" w:type="dxa"/>
            <w:shd w:val="clear" w:color="auto" w:fill="BFBFBF" w:themeFill="background1" w:themeFillShade="BF"/>
          </w:tcPr>
          <w:p w:rsidR="00697B81" w:rsidRDefault="00697B81" w:rsidP="00697B81">
            <w:pPr>
              <w:pStyle w:val="ListParagraph"/>
              <w:numPr>
                <w:ilvl w:val="0"/>
                <w:numId w:val="5"/>
              </w:numPr>
            </w:pPr>
            <w:r>
              <w:t>Risk control</w:t>
            </w:r>
          </w:p>
        </w:tc>
        <w:tc>
          <w:tcPr>
            <w:tcW w:w="2468" w:type="dxa"/>
            <w:gridSpan w:val="2"/>
          </w:tcPr>
          <w:p w:rsidR="00697B81" w:rsidRDefault="00697B81" w:rsidP="00A64FA5">
            <w:r>
              <w:t>Can “social distancing measures” be reliably implemented at work?</w:t>
            </w:r>
          </w:p>
          <w:p w:rsidR="00697B81" w:rsidRPr="00FB1718" w:rsidRDefault="00697B81" w:rsidP="00A64FA5">
            <w:pPr>
              <w:rPr>
                <w:b/>
              </w:rPr>
            </w:pPr>
            <w:r w:rsidRPr="00FB1718">
              <w:rPr>
                <w:b/>
              </w:rPr>
              <w:t>(See NHS Inform website)</w:t>
            </w:r>
          </w:p>
        </w:tc>
        <w:tc>
          <w:tcPr>
            <w:tcW w:w="2256" w:type="dxa"/>
          </w:tcPr>
          <w:p w:rsidR="00697B81" w:rsidRDefault="00697B81">
            <w:r>
              <w:t>Yes</w:t>
            </w:r>
          </w:p>
          <w:p w:rsidR="00245F6F" w:rsidRDefault="00245F6F"/>
          <w:p w:rsidR="00245F6F" w:rsidRPr="00245F6F" w:rsidRDefault="00245F6F" w:rsidP="002407CD">
            <w:pPr>
              <w:rPr>
                <w:b/>
              </w:rPr>
            </w:pPr>
            <w:r>
              <w:rPr>
                <w:b/>
              </w:rPr>
              <w:t xml:space="preserve">(go to </w:t>
            </w:r>
            <w:r w:rsidR="002407CD">
              <w:rPr>
                <w:b/>
              </w:rPr>
              <w:t>9</w:t>
            </w:r>
            <w:r>
              <w:rPr>
                <w:b/>
              </w:rPr>
              <w:t>)</w:t>
            </w:r>
          </w:p>
        </w:tc>
        <w:tc>
          <w:tcPr>
            <w:tcW w:w="2468" w:type="dxa"/>
          </w:tcPr>
          <w:p w:rsidR="00697B81" w:rsidRDefault="00697B81" w:rsidP="00882C56">
            <w:r>
              <w:t>No</w:t>
            </w:r>
          </w:p>
          <w:p w:rsidR="00BD3DC3" w:rsidRDefault="00BD3DC3" w:rsidP="00882C56"/>
          <w:p w:rsidR="00BD3DC3" w:rsidRDefault="00BD3DC3" w:rsidP="002407CD">
            <w:r>
              <w:rPr>
                <w:b/>
              </w:rPr>
              <w:t>Must be advised to stay at home and work from home if possible.</w:t>
            </w:r>
            <w:r w:rsidR="00196BA8">
              <w:rPr>
                <w:b/>
              </w:rPr>
              <w:t xml:space="preserve"> (go to </w:t>
            </w:r>
            <w:r w:rsidR="002407CD">
              <w:rPr>
                <w:b/>
              </w:rPr>
              <w:t>11</w:t>
            </w:r>
            <w:r w:rsidR="00196BA8">
              <w:rPr>
                <w:b/>
              </w:rPr>
              <w:t>)</w:t>
            </w:r>
          </w:p>
        </w:tc>
      </w:tr>
      <w:tr w:rsidR="00697B81" w:rsidTr="002407CD">
        <w:tc>
          <w:tcPr>
            <w:tcW w:w="2050" w:type="dxa"/>
            <w:shd w:val="clear" w:color="auto" w:fill="BFBFBF" w:themeFill="background1" w:themeFillShade="BF"/>
          </w:tcPr>
          <w:p w:rsidR="00697B81" w:rsidRDefault="00697B81" w:rsidP="00697B81">
            <w:pPr>
              <w:pStyle w:val="ListParagraph"/>
              <w:numPr>
                <w:ilvl w:val="0"/>
                <w:numId w:val="5"/>
              </w:numPr>
            </w:pPr>
            <w:r>
              <w:t xml:space="preserve">Risk control </w:t>
            </w:r>
          </w:p>
        </w:tc>
        <w:tc>
          <w:tcPr>
            <w:tcW w:w="2468" w:type="dxa"/>
            <w:gridSpan w:val="2"/>
          </w:tcPr>
          <w:p w:rsidR="00697B81" w:rsidRDefault="00697B81" w:rsidP="00A64FA5">
            <w:r>
              <w:t>Can handwashing and respiratory hygiene be reliably implemented at work?</w:t>
            </w:r>
          </w:p>
          <w:p w:rsidR="00E85E49" w:rsidRPr="0050016B" w:rsidRDefault="00697B81" w:rsidP="00A64FA5">
            <w:pPr>
              <w:rPr>
                <w:b/>
              </w:rPr>
            </w:pPr>
            <w:r w:rsidRPr="00FB1718">
              <w:rPr>
                <w:b/>
              </w:rPr>
              <w:t>(See NHS Inform website)</w:t>
            </w:r>
          </w:p>
        </w:tc>
        <w:tc>
          <w:tcPr>
            <w:tcW w:w="2256" w:type="dxa"/>
          </w:tcPr>
          <w:p w:rsidR="00697B81" w:rsidRDefault="00697B81">
            <w:r>
              <w:t>Yes</w:t>
            </w:r>
          </w:p>
          <w:p w:rsidR="00245F6F" w:rsidRDefault="00245F6F"/>
          <w:p w:rsidR="00245F6F" w:rsidRPr="00245F6F" w:rsidRDefault="00245F6F" w:rsidP="002407CD">
            <w:pPr>
              <w:rPr>
                <w:b/>
              </w:rPr>
            </w:pPr>
            <w:r>
              <w:rPr>
                <w:b/>
              </w:rPr>
              <w:t xml:space="preserve">(go to </w:t>
            </w:r>
            <w:r w:rsidR="002407CD">
              <w:rPr>
                <w:b/>
              </w:rPr>
              <w:t>11</w:t>
            </w:r>
            <w:r>
              <w:rPr>
                <w:b/>
              </w:rPr>
              <w:t>)</w:t>
            </w:r>
          </w:p>
        </w:tc>
        <w:tc>
          <w:tcPr>
            <w:tcW w:w="2468" w:type="dxa"/>
          </w:tcPr>
          <w:p w:rsidR="00697B81" w:rsidRDefault="00697B81" w:rsidP="00882C56">
            <w:r>
              <w:t>No</w:t>
            </w:r>
          </w:p>
          <w:p w:rsidR="00BD3DC3" w:rsidRDefault="00BD3DC3" w:rsidP="00882C56"/>
          <w:p w:rsidR="00BD3DC3" w:rsidRDefault="00BD3DC3" w:rsidP="002407CD">
            <w:r>
              <w:rPr>
                <w:b/>
              </w:rPr>
              <w:t>Must be advised to stay at home and work from home if possible.</w:t>
            </w:r>
            <w:r w:rsidR="00196BA8">
              <w:rPr>
                <w:b/>
              </w:rPr>
              <w:t xml:space="preserve"> (go to </w:t>
            </w:r>
            <w:r w:rsidR="002407CD">
              <w:rPr>
                <w:b/>
              </w:rPr>
              <w:t>11</w:t>
            </w:r>
            <w:r w:rsidR="00196BA8">
              <w:rPr>
                <w:b/>
              </w:rPr>
              <w:t>)</w:t>
            </w:r>
          </w:p>
        </w:tc>
      </w:tr>
      <w:tr w:rsidR="002407CD" w:rsidTr="002407CD">
        <w:tc>
          <w:tcPr>
            <w:tcW w:w="2129" w:type="dxa"/>
            <w:gridSpan w:val="2"/>
            <w:shd w:val="clear" w:color="auto" w:fill="BFBFBF" w:themeFill="background1" w:themeFillShade="BF"/>
          </w:tcPr>
          <w:p w:rsidR="002407CD" w:rsidRDefault="002407CD" w:rsidP="0082646D">
            <w:pPr>
              <w:pStyle w:val="ListParagraph"/>
              <w:numPr>
                <w:ilvl w:val="0"/>
                <w:numId w:val="5"/>
              </w:numPr>
            </w:pPr>
            <w:r>
              <w:lastRenderedPageBreak/>
              <w:t>OH advice</w:t>
            </w:r>
          </w:p>
          <w:p w:rsidR="002407CD" w:rsidRDefault="002407CD" w:rsidP="002407CD"/>
          <w:p w:rsidR="002407CD" w:rsidRDefault="002407CD" w:rsidP="002407CD"/>
          <w:p w:rsidR="002407CD" w:rsidRDefault="002407CD" w:rsidP="002407CD"/>
        </w:tc>
        <w:tc>
          <w:tcPr>
            <w:tcW w:w="7113" w:type="dxa"/>
            <w:gridSpan w:val="3"/>
          </w:tcPr>
          <w:p w:rsidR="002407CD" w:rsidRDefault="002407CD" w:rsidP="00882C56"/>
        </w:tc>
      </w:tr>
      <w:tr w:rsidR="0082646D" w:rsidTr="002407CD">
        <w:tc>
          <w:tcPr>
            <w:tcW w:w="2129" w:type="dxa"/>
            <w:gridSpan w:val="2"/>
            <w:shd w:val="clear" w:color="auto" w:fill="BFBFBF" w:themeFill="background1" w:themeFillShade="BF"/>
          </w:tcPr>
          <w:p w:rsidR="0082646D" w:rsidRDefault="0082646D" w:rsidP="0082646D">
            <w:pPr>
              <w:pStyle w:val="ListParagraph"/>
              <w:numPr>
                <w:ilvl w:val="0"/>
                <w:numId w:val="5"/>
              </w:numPr>
            </w:pPr>
            <w:r>
              <w:t xml:space="preserve">Decision </w:t>
            </w:r>
            <w:r w:rsidR="00C10AEC">
              <w:t xml:space="preserve">on adjustments </w:t>
            </w:r>
            <w:r>
              <w:t>reached with colleague</w:t>
            </w:r>
          </w:p>
        </w:tc>
        <w:tc>
          <w:tcPr>
            <w:tcW w:w="7113" w:type="dxa"/>
            <w:gridSpan w:val="3"/>
          </w:tcPr>
          <w:p w:rsidR="0082646D" w:rsidRDefault="0082646D" w:rsidP="00882C56"/>
        </w:tc>
      </w:tr>
      <w:tr w:rsidR="0082646D" w:rsidTr="002407CD">
        <w:tc>
          <w:tcPr>
            <w:tcW w:w="2129" w:type="dxa"/>
            <w:gridSpan w:val="2"/>
            <w:shd w:val="clear" w:color="auto" w:fill="BFBFBF" w:themeFill="background1" w:themeFillShade="BF"/>
          </w:tcPr>
          <w:p w:rsidR="0082646D" w:rsidRDefault="0082646D" w:rsidP="00C10AEC">
            <w:pPr>
              <w:pStyle w:val="ListParagraph"/>
              <w:numPr>
                <w:ilvl w:val="0"/>
                <w:numId w:val="5"/>
              </w:numPr>
            </w:pPr>
            <w:r>
              <w:t>Agreed actions to progress</w:t>
            </w:r>
          </w:p>
        </w:tc>
        <w:tc>
          <w:tcPr>
            <w:tcW w:w="7113" w:type="dxa"/>
            <w:gridSpan w:val="3"/>
          </w:tcPr>
          <w:p w:rsidR="0082646D" w:rsidRDefault="0082646D" w:rsidP="00882C56"/>
        </w:tc>
      </w:tr>
      <w:tr w:rsidR="0082646D" w:rsidTr="002407CD">
        <w:tc>
          <w:tcPr>
            <w:tcW w:w="2129" w:type="dxa"/>
            <w:gridSpan w:val="2"/>
            <w:shd w:val="clear" w:color="auto" w:fill="BFBFBF" w:themeFill="background1" w:themeFillShade="BF"/>
          </w:tcPr>
          <w:p w:rsidR="0082646D" w:rsidRDefault="0082646D" w:rsidP="0082646D">
            <w:pPr>
              <w:pStyle w:val="ListParagraph"/>
              <w:numPr>
                <w:ilvl w:val="0"/>
                <w:numId w:val="5"/>
              </w:numPr>
            </w:pPr>
            <w:r>
              <w:t>Date of review</w:t>
            </w:r>
          </w:p>
          <w:p w:rsidR="0082646D" w:rsidRDefault="0082646D" w:rsidP="0082646D">
            <w:pPr>
              <w:pStyle w:val="ListParagraph"/>
              <w:ind w:left="360"/>
            </w:pPr>
          </w:p>
        </w:tc>
        <w:tc>
          <w:tcPr>
            <w:tcW w:w="7113" w:type="dxa"/>
            <w:gridSpan w:val="3"/>
          </w:tcPr>
          <w:p w:rsidR="0082646D" w:rsidRDefault="0082646D" w:rsidP="00882C56"/>
        </w:tc>
      </w:tr>
    </w:tbl>
    <w:p w:rsidR="007F1B88" w:rsidRDefault="007F1B88" w:rsidP="007F1B88">
      <w:pPr>
        <w:rPr>
          <w:rFonts w:ascii="Arial" w:hAnsi="Arial" w:cs="Arial"/>
          <w:b/>
          <w:sz w:val="24"/>
          <w:szCs w:val="24"/>
        </w:rPr>
      </w:pPr>
    </w:p>
    <w:p w:rsidR="007F1B88" w:rsidRPr="00913C91" w:rsidRDefault="00913C91" w:rsidP="007F1B88">
      <w:pPr>
        <w:rPr>
          <w:b/>
        </w:rPr>
      </w:pPr>
      <w:r w:rsidRPr="00913C91">
        <w:rPr>
          <w:b/>
        </w:rPr>
        <w:t>The Occupational Health referral form is on the next page</w:t>
      </w: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Default="007F1B88" w:rsidP="007F1B88">
      <w:pPr>
        <w:rPr>
          <w:rFonts w:ascii="Arial" w:hAnsi="Arial" w:cs="Arial"/>
          <w:b/>
          <w:sz w:val="24"/>
          <w:szCs w:val="24"/>
        </w:rPr>
      </w:pPr>
    </w:p>
    <w:p w:rsidR="007F1B88" w:rsidRPr="00DA1C39" w:rsidRDefault="007F1B88" w:rsidP="007F1B88">
      <w:pPr>
        <w:rPr>
          <w:rFonts w:ascii="Arial" w:hAnsi="Arial" w:cs="Arial"/>
          <w:b/>
          <w:sz w:val="24"/>
          <w:szCs w:val="24"/>
        </w:rPr>
      </w:pPr>
      <w:r w:rsidRPr="00DA1C39">
        <w:rPr>
          <w:rFonts w:ascii="Arial" w:hAnsi="Arial" w:cs="Arial"/>
          <w:b/>
          <w:sz w:val="24"/>
          <w:szCs w:val="24"/>
        </w:rPr>
        <w:t xml:space="preserve">COVID-19 Occupational Health </w:t>
      </w:r>
      <w:r>
        <w:rPr>
          <w:rFonts w:ascii="Arial" w:hAnsi="Arial" w:cs="Arial"/>
          <w:b/>
          <w:sz w:val="24"/>
          <w:szCs w:val="24"/>
        </w:rPr>
        <w:t>Advice</w:t>
      </w:r>
      <w:r w:rsidRPr="00DA1C39">
        <w:rPr>
          <w:rFonts w:ascii="Arial" w:hAnsi="Arial" w:cs="Arial"/>
          <w:b/>
          <w:sz w:val="24"/>
          <w:szCs w:val="24"/>
        </w:rPr>
        <w:t xml:space="preserve"> template for COVID-19 queries</w:t>
      </w:r>
    </w:p>
    <w:tbl>
      <w:tblPr>
        <w:tblStyle w:val="TableGrid"/>
        <w:tblpPr w:leftFromText="180" w:rightFromText="180" w:vertAnchor="page" w:horzAnchor="margin" w:tblpY="2611"/>
        <w:tblW w:w="0" w:type="auto"/>
        <w:tblLook w:val="04A0" w:firstRow="1" w:lastRow="0" w:firstColumn="1" w:lastColumn="0" w:noHBand="0" w:noVBand="1"/>
      </w:tblPr>
      <w:tblGrid>
        <w:gridCol w:w="9006"/>
      </w:tblGrid>
      <w:tr w:rsidR="007F1B88" w:rsidRPr="00857E64" w:rsidTr="00523813">
        <w:tc>
          <w:tcPr>
            <w:tcW w:w="9006" w:type="dxa"/>
          </w:tcPr>
          <w:p w:rsidR="007F1B88" w:rsidRDefault="007F1B88" w:rsidP="00523813">
            <w:pPr>
              <w:rPr>
                <w:rFonts w:ascii="Arial" w:hAnsi="Arial" w:cs="Arial"/>
                <w:b/>
                <w:sz w:val="18"/>
                <w:szCs w:val="18"/>
              </w:rPr>
            </w:pPr>
          </w:p>
          <w:p w:rsidR="007F1B88" w:rsidRDefault="007F1B88" w:rsidP="00523813">
            <w:pPr>
              <w:rPr>
                <w:rFonts w:ascii="Arial" w:hAnsi="Arial" w:cs="Arial"/>
                <w:b/>
                <w:sz w:val="18"/>
                <w:szCs w:val="18"/>
              </w:rPr>
            </w:pPr>
            <w:r>
              <w:rPr>
                <w:rFonts w:ascii="Arial" w:hAnsi="Arial" w:cs="Arial"/>
                <w:b/>
                <w:sz w:val="18"/>
                <w:szCs w:val="18"/>
              </w:rPr>
              <w:t>Reason for referral (please tick):</w:t>
            </w:r>
          </w:p>
          <w:p w:rsidR="007F1B88" w:rsidRDefault="007F1B88" w:rsidP="00523813">
            <w:pPr>
              <w:rPr>
                <w:rFonts w:ascii="Arial" w:hAnsi="Arial" w:cs="Arial"/>
                <w:b/>
                <w:sz w:val="18"/>
                <w:szCs w:val="18"/>
              </w:rPr>
            </w:pPr>
          </w:p>
          <w:p w:rsidR="007F1B88" w:rsidRDefault="007F1B88" w:rsidP="00523813">
            <w:pPr>
              <w:rPr>
                <w:rFonts w:ascii="Arial" w:hAnsi="Arial" w:cs="Arial"/>
                <w:b/>
                <w:sz w:val="18"/>
                <w:szCs w:val="18"/>
              </w:rPr>
            </w:pPr>
            <w:r>
              <w:rPr>
                <w:rFonts w:ascii="Arial" w:hAnsi="Arial" w:cs="Arial"/>
                <w:b/>
                <w:sz w:val="18"/>
                <w:szCs w:val="18"/>
              </w:rPr>
              <w:t xml:space="preserve">Guidance following risk assessment for underlying health condition □              </w:t>
            </w:r>
          </w:p>
          <w:p w:rsidR="007F1B88" w:rsidRDefault="007F1B88" w:rsidP="00523813">
            <w:pPr>
              <w:rPr>
                <w:rFonts w:ascii="Arial" w:hAnsi="Arial" w:cs="Arial"/>
                <w:b/>
                <w:sz w:val="18"/>
                <w:szCs w:val="18"/>
              </w:rPr>
            </w:pPr>
            <w:r>
              <w:rPr>
                <w:rFonts w:ascii="Arial" w:hAnsi="Arial" w:cs="Arial"/>
                <w:b/>
                <w:sz w:val="18"/>
                <w:szCs w:val="18"/>
              </w:rPr>
              <w:t>Employee absent with symptoms of COVID19 □</w:t>
            </w:r>
          </w:p>
          <w:p w:rsidR="007F1B88" w:rsidRPr="00857E64" w:rsidRDefault="007F1B88" w:rsidP="00523813">
            <w:pPr>
              <w:rPr>
                <w:rFonts w:ascii="Arial" w:hAnsi="Arial" w:cs="Arial"/>
                <w:b/>
                <w:sz w:val="18"/>
                <w:szCs w:val="18"/>
              </w:rPr>
            </w:pPr>
          </w:p>
        </w:tc>
      </w:tr>
      <w:tr w:rsidR="007F1B88" w:rsidRPr="00857E64" w:rsidTr="00523813">
        <w:tc>
          <w:tcPr>
            <w:tcW w:w="9006" w:type="dxa"/>
          </w:tcPr>
          <w:p w:rsidR="007F1B88" w:rsidRPr="00BD1165" w:rsidRDefault="007F1B88" w:rsidP="00523813">
            <w:pPr>
              <w:rPr>
                <w:rFonts w:ascii="Arial" w:hAnsi="Arial" w:cs="Arial"/>
                <w:b/>
                <w:sz w:val="18"/>
                <w:szCs w:val="18"/>
              </w:rPr>
            </w:pPr>
            <w:r w:rsidRPr="00BD1165">
              <w:rPr>
                <w:rFonts w:ascii="Arial" w:hAnsi="Arial" w:cs="Arial"/>
                <w:b/>
                <w:sz w:val="18"/>
                <w:szCs w:val="18"/>
              </w:rPr>
              <w:t>Employee details</w:t>
            </w:r>
          </w:p>
          <w:p w:rsidR="007F1B88" w:rsidRDefault="007F1B88" w:rsidP="00523813">
            <w:pPr>
              <w:rPr>
                <w:rFonts w:ascii="Arial" w:hAnsi="Arial" w:cs="Arial"/>
                <w:sz w:val="18"/>
                <w:szCs w:val="18"/>
              </w:rPr>
            </w:pPr>
          </w:p>
          <w:p w:rsidR="007F1B88" w:rsidRPr="00857E64" w:rsidRDefault="007F1B88" w:rsidP="00523813">
            <w:pPr>
              <w:rPr>
                <w:rFonts w:ascii="Arial" w:hAnsi="Arial" w:cs="Arial"/>
                <w:sz w:val="18"/>
                <w:szCs w:val="18"/>
              </w:rPr>
            </w:pPr>
            <w:r w:rsidRPr="00857E64">
              <w:rPr>
                <w:rFonts w:ascii="Arial" w:hAnsi="Arial" w:cs="Arial"/>
                <w:sz w:val="18"/>
                <w:szCs w:val="18"/>
              </w:rPr>
              <w:t>First Name</w:t>
            </w:r>
          </w:p>
          <w:p w:rsidR="007F1B88" w:rsidRPr="00857E64" w:rsidRDefault="007F1B88" w:rsidP="00523813">
            <w:pPr>
              <w:rPr>
                <w:rFonts w:ascii="Arial" w:hAnsi="Arial" w:cs="Arial"/>
                <w:sz w:val="18"/>
                <w:szCs w:val="18"/>
              </w:rPr>
            </w:pPr>
          </w:p>
        </w:tc>
      </w:tr>
      <w:tr w:rsidR="007F1B88" w:rsidRPr="00857E64" w:rsidTr="00523813">
        <w:tc>
          <w:tcPr>
            <w:tcW w:w="9006" w:type="dxa"/>
          </w:tcPr>
          <w:p w:rsidR="007F1B88" w:rsidRPr="00857E64" w:rsidRDefault="007F1B88" w:rsidP="00523813">
            <w:pPr>
              <w:rPr>
                <w:rFonts w:ascii="Arial" w:hAnsi="Arial" w:cs="Arial"/>
                <w:sz w:val="18"/>
                <w:szCs w:val="18"/>
              </w:rPr>
            </w:pPr>
            <w:r w:rsidRPr="00857E64">
              <w:rPr>
                <w:rFonts w:ascii="Arial" w:hAnsi="Arial" w:cs="Arial"/>
                <w:sz w:val="18"/>
                <w:szCs w:val="18"/>
              </w:rPr>
              <w:t>Surname</w:t>
            </w:r>
          </w:p>
          <w:p w:rsidR="007F1B88" w:rsidRPr="00857E64" w:rsidRDefault="007F1B88" w:rsidP="00523813">
            <w:pPr>
              <w:rPr>
                <w:rFonts w:ascii="Arial" w:hAnsi="Arial" w:cs="Arial"/>
                <w:sz w:val="18"/>
                <w:szCs w:val="18"/>
              </w:rPr>
            </w:pPr>
          </w:p>
        </w:tc>
      </w:tr>
      <w:tr w:rsidR="007F1B88" w:rsidRPr="00857E64" w:rsidTr="00523813">
        <w:tc>
          <w:tcPr>
            <w:tcW w:w="9006" w:type="dxa"/>
          </w:tcPr>
          <w:p w:rsidR="007F1B88" w:rsidRPr="00857E64" w:rsidRDefault="007F1B88" w:rsidP="00523813">
            <w:pPr>
              <w:rPr>
                <w:rFonts w:ascii="Arial" w:hAnsi="Arial" w:cs="Arial"/>
                <w:sz w:val="18"/>
                <w:szCs w:val="18"/>
              </w:rPr>
            </w:pPr>
            <w:r w:rsidRPr="00857E64">
              <w:rPr>
                <w:rFonts w:ascii="Arial" w:hAnsi="Arial" w:cs="Arial"/>
                <w:sz w:val="18"/>
                <w:szCs w:val="18"/>
              </w:rPr>
              <w:t>DOB</w:t>
            </w:r>
          </w:p>
          <w:p w:rsidR="007F1B88" w:rsidRPr="00857E64" w:rsidRDefault="007F1B88" w:rsidP="00523813">
            <w:pPr>
              <w:rPr>
                <w:rFonts w:ascii="Arial" w:hAnsi="Arial" w:cs="Arial"/>
                <w:sz w:val="18"/>
                <w:szCs w:val="18"/>
              </w:rPr>
            </w:pPr>
          </w:p>
        </w:tc>
      </w:tr>
      <w:tr w:rsidR="007F1B88" w:rsidRPr="00857E64" w:rsidTr="00523813">
        <w:tc>
          <w:tcPr>
            <w:tcW w:w="9006" w:type="dxa"/>
          </w:tcPr>
          <w:p w:rsidR="007F1B88" w:rsidRPr="00857E64" w:rsidRDefault="007F1B88" w:rsidP="00523813">
            <w:pPr>
              <w:rPr>
                <w:rFonts w:ascii="Arial" w:hAnsi="Arial" w:cs="Arial"/>
                <w:sz w:val="18"/>
                <w:szCs w:val="18"/>
              </w:rPr>
            </w:pPr>
            <w:r w:rsidRPr="00857E64">
              <w:rPr>
                <w:rFonts w:ascii="Arial" w:hAnsi="Arial" w:cs="Arial"/>
                <w:sz w:val="18"/>
                <w:szCs w:val="18"/>
              </w:rPr>
              <w:t>Job Title</w:t>
            </w:r>
          </w:p>
          <w:p w:rsidR="007F1B88" w:rsidRPr="00857E64" w:rsidRDefault="007F1B88" w:rsidP="00523813">
            <w:pPr>
              <w:rPr>
                <w:rFonts w:ascii="Arial" w:hAnsi="Arial" w:cs="Arial"/>
                <w:sz w:val="18"/>
                <w:szCs w:val="18"/>
              </w:rPr>
            </w:pPr>
          </w:p>
        </w:tc>
      </w:tr>
      <w:tr w:rsidR="007F1B88" w:rsidRPr="00857E64" w:rsidTr="00523813">
        <w:tc>
          <w:tcPr>
            <w:tcW w:w="9006" w:type="dxa"/>
          </w:tcPr>
          <w:p w:rsidR="007F1B88" w:rsidRPr="00857E64" w:rsidRDefault="007F1B88" w:rsidP="00523813">
            <w:pPr>
              <w:rPr>
                <w:rFonts w:ascii="Arial" w:hAnsi="Arial" w:cs="Arial"/>
                <w:sz w:val="18"/>
                <w:szCs w:val="18"/>
              </w:rPr>
            </w:pPr>
            <w:r w:rsidRPr="00857E64">
              <w:rPr>
                <w:rFonts w:ascii="Arial" w:hAnsi="Arial" w:cs="Arial"/>
                <w:sz w:val="18"/>
                <w:szCs w:val="18"/>
              </w:rPr>
              <w:t>Email address</w:t>
            </w:r>
          </w:p>
          <w:p w:rsidR="007F1B88" w:rsidRPr="00857E64" w:rsidRDefault="007F1B88" w:rsidP="00523813">
            <w:pPr>
              <w:rPr>
                <w:rFonts w:ascii="Arial" w:hAnsi="Arial" w:cs="Arial"/>
                <w:sz w:val="18"/>
                <w:szCs w:val="18"/>
              </w:rPr>
            </w:pPr>
          </w:p>
        </w:tc>
      </w:tr>
      <w:tr w:rsidR="007F1B88" w:rsidRPr="00857E64" w:rsidTr="00523813">
        <w:tc>
          <w:tcPr>
            <w:tcW w:w="9006" w:type="dxa"/>
          </w:tcPr>
          <w:p w:rsidR="007F1B88" w:rsidRPr="00857E64" w:rsidRDefault="007F1B88" w:rsidP="00523813">
            <w:pPr>
              <w:rPr>
                <w:rFonts w:ascii="Arial" w:hAnsi="Arial" w:cs="Arial"/>
                <w:sz w:val="18"/>
                <w:szCs w:val="18"/>
              </w:rPr>
            </w:pPr>
            <w:r w:rsidRPr="00857E64">
              <w:rPr>
                <w:rFonts w:ascii="Arial" w:hAnsi="Arial" w:cs="Arial"/>
                <w:sz w:val="18"/>
                <w:szCs w:val="18"/>
              </w:rPr>
              <w:t>Mobile number</w:t>
            </w:r>
          </w:p>
          <w:p w:rsidR="007F1B88" w:rsidRPr="00857E64" w:rsidRDefault="007F1B88" w:rsidP="00523813">
            <w:pPr>
              <w:rPr>
                <w:rFonts w:ascii="Arial" w:hAnsi="Arial" w:cs="Arial"/>
                <w:sz w:val="18"/>
                <w:szCs w:val="18"/>
              </w:rPr>
            </w:pPr>
          </w:p>
        </w:tc>
      </w:tr>
      <w:tr w:rsidR="007F1B88" w:rsidRPr="00857E64" w:rsidTr="00523813">
        <w:tc>
          <w:tcPr>
            <w:tcW w:w="9006" w:type="dxa"/>
          </w:tcPr>
          <w:p w:rsidR="007F1B88" w:rsidRPr="00BD1165" w:rsidRDefault="007F1B88" w:rsidP="00523813">
            <w:pPr>
              <w:rPr>
                <w:rFonts w:ascii="Arial" w:hAnsi="Arial" w:cs="Arial"/>
                <w:b/>
                <w:sz w:val="18"/>
                <w:szCs w:val="18"/>
              </w:rPr>
            </w:pPr>
            <w:r w:rsidRPr="00BD1165">
              <w:rPr>
                <w:rFonts w:ascii="Arial" w:hAnsi="Arial" w:cs="Arial"/>
                <w:b/>
                <w:sz w:val="18"/>
                <w:szCs w:val="18"/>
              </w:rPr>
              <w:t xml:space="preserve">Manager details:  </w:t>
            </w:r>
          </w:p>
          <w:p w:rsidR="007F1B88" w:rsidRDefault="007F1B88" w:rsidP="00523813">
            <w:pPr>
              <w:rPr>
                <w:rFonts w:ascii="Arial" w:hAnsi="Arial" w:cs="Arial"/>
                <w:sz w:val="18"/>
                <w:szCs w:val="18"/>
              </w:rPr>
            </w:pPr>
            <w:r>
              <w:rPr>
                <w:rFonts w:ascii="Arial" w:hAnsi="Arial" w:cs="Arial"/>
                <w:sz w:val="18"/>
                <w:szCs w:val="18"/>
              </w:rPr>
              <w:t>Name:</w:t>
            </w:r>
          </w:p>
          <w:p w:rsidR="007F1B88" w:rsidRDefault="007F1B88" w:rsidP="00523813">
            <w:pPr>
              <w:rPr>
                <w:rFonts w:ascii="Arial" w:hAnsi="Arial" w:cs="Arial"/>
                <w:sz w:val="18"/>
                <w:szCs w:val="18"/>
              </w:rPr>
            </w:pPr>
          </w:p>
          <w:p w:rsidR="007F1B88" w:rsidRDefault="007F1B88" w:rsidP="00523813">
            <w:pPr>
              <w:rPr>
                <w:rFonts w:ascii="Arial" w:hAnsi="Arial" w:cs="Arial"/>
                <w:sz w:val="18"/>
                <w:szCs w:val="18"/>
              </w:rPr>
            </w:pPr>
          </w:p>
          <w:p w:rsidR="007F1B88" w:rsidRDefault="007F1B88" w:rsidP="00523813">
            <w:pPr>
              <w:rPr>
                <w:rFonts w:ascii="Arial" w:hAnsi="Arial" w:cs="Arial"/>
                <w:sz w:val="18"/>
                <w:szCs w:val="18"/>
              </w:rPr>
            </w:pPr>
            <w:r>
              <w:rPr>
                <w:rFonts w:ascii="Arial" w:hAnsi="Arial" w:cs="Arial"/>
                <w:sz w:val="18"/>
                <w:szCs w:val="18"/>
              </w:rPr>
              <w:t>Email:</w:t>
            </w:r>
          </w:p>
          <w:p w:rsidR="007F1B88" w:rsidRDefault="007F1B88" w:rsidP="00523813">
            <w:pPr>
              <w:rPr>
                <w:rFonts w:ascii="Arial" w:hAnsi="Arial" w:cs="Arial"/>
                <w:sz w:val="18"/>
                <w:szCs w:val="18"/>
              </w:rPr>
            </w:pPr>
          </w:p>
          <w:p w:rsidR="007F1B88" w:rsidRDefault="007F1B88" w:rsidP="00523813">
            <w:pPr>
              <w:rPr>
                <w:rFonts w:ascii="Arial" w:hAnsi="Arial" w:cs="Arial"/>
                <w:sz w:val="18"/>
                <w:szCs w:val="18"/>
              </w:rPr>
            </w:pPr>
          </w:p>
          <w:p w:rsidR="007F1B88" w:rsidRDefault="007F1B88" w:rsidP="00523813">
            <w:pPr>
              <w:rPr>
                <w:rFonts w:ascii="Arial" w:hAnsi="Arial" w:cs="Arial"/>
                <w:sz w:val="18"/>
                <w:szCs w:val="18"/>
              </w:rPr>
            </w:pPr>
            <w:r>
              <w:rPr>
                <w:rFonts w:ascii="Arial" w:hAnsi="Arial" w:cs="Arial"/>
                <w:sz w:val="18"/>
                <w:szCs w:val="18"/>
              </w:rPr>
              <w:t>Telephone Number:</w:t>
            </w:r>
          </w:p>
          <w:p w:rsidR="007F1B88" w:rsidRPr="00857E64" w:rsidRDefault="007F1B88" w:rsidP="00523813">
            <w:pPr>
              <w:rPr>
                <w:rFonts w:ascii="Arial" w:hAnsi="Arial" w:cs="Arial"/>
                <w:sz w:val="18"/>
                <w:szCs w:val="18"/>
              </w:rPr>
            </w:pPr>
          </w:p>
        </w:tc>
      </w:tr>
    </w:tbl>
    <w:p w:rsidR="007F1B88" w:rsidRPr="00C15762" w:rsidRDefault="007F1B88">
      <w:r w:rsidRPr="00BD1165">
        <w:rPr>
          <w:b/>
          <w:i/>
        </w:rPr>
        <w:t xml:space="preserve">Please complete template below and email to:  </w:t>
      </w:r>
      <w:hyperlink r:id="rId14" w:history="1">
        <w:r w:rsidRPr="001975FE">
          <w:rPr>
            <w:rStyle w:val="Hyperlink"/>
            <w:b/>
            <w:i/>
          </w:rPr>
          <w:t>high-uhb.ohcovid@nhs.mail</w:t>
        </w:r>
      </w:hyperlink>
    </w:p>
    <w:sectPr w:rsidR="007F1B88" w:rsidRPr="00C15762" w:rsidSect="006E1966">
      <w:head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65" w:rsidRDefault="00630865" w:rsidP="006E1966">
      <w:pPr>
        <w:spacing w:after="0" w:line="240" w:lineRule="auto"/>
      </w:pPr>
      <w:r>
        <w:separator/>
      </w:r>
    </w:p>
  </w:endnote>
  <w:endnote w:type="continuationSeparator" w:id="0">
    <w:p w:rsidR="00630865" w:rsidRDefault="00630865" w:rsidP="006E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65" w:rsidRDefault="00630865" w:rsidP="006E1966">
      <w:pPr>
        <w:spacing w:after="0" w:line="240" w:lineRule="auto"/>
      </w:pPr>
      <w:r>
        <w:separator/>
      </w:r>
    </w:p>
  </w:footnote>
  <w:footnote w:type="continuationSeparator" w:id="0">
    <w:p w:rsidR="00630865" w:rsidRDefault="00630865" w:rsidP="006E1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66" w:rsidRPr="006E1966" w:rsidRDefault="006E1966" w:rsidP="006E1966">
    <w:pPr>
      <w:pStyle w:val="Header"/>
      <w:jc w:val="center"/>
      <w:rPr>
        <w:sz w:val="28"/>
        <w:szCs w:val="28"/>
      </w:rPr>
    </w:pPr>
    <w:r w:rsidRPr="006E1966">
      <w:rPr>
        <w:sz w:val="28"/>
        <w:szCs w:val="28"/>
      </w:rPr>
      <w:t>MANAGER’S RISK ASSESSMENT FORM FOR COLLEAGUES AT RISK OF SEVERE COVID-19 ILLNESS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282"/>
    <w:multiLevelType w:val="hybridMultilevel"/>
    <w:tmpl w:val="CAC472B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96638AD"/>
    <w:multiLevelType w:val="hybridMultilevel"/>
    <w:tmpl w:val="A39AFB4E"/>
    <w:lvl w:ilvl="0" w:tplc="879877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C3EFD"/>
    <w:multiLevelType w:val="hybridMultilevel"/>
    <w:tmpl w:val="84DA4412"/>
    <w:lvl w:ilvl="0" w:tplc="08090003">
      <w:start w:val="1"/>
      <w:numFmt w:val="bullet"/>
      <w:lvlText w:val="o"/>
      <w:lvlJc w:val="left"/>
      <w:pPr>
        <w:ind w:left="1789" w:hanging="360"/>
      </w:pPr>
      <w:rPr>
        <w:rFonts w:ascii="Courier New" w:hAnsi="Courier New" w:cs="Courier New"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05B0F"/>
    <w:multiLevelType w:val="hybridMultilevel"/>
    <w:tmpl w:val="10AAC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421766"/>
    <w:multiLevelType w:val="multilevel"/>
    <w:tmpl w:val="A9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16BEC"/>
    <w:multiLevelType w:val="hybridMultilevel"/>
    <w:tmpl w:val="27401B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4D6226E"/>
    <w:multiLevelType w:val="hybridMultilevel"/>
    <w:tmpl w:val="3070B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CC38C5"/>
    <w:multiLevelType w:val="hybridMultilevel"/>
    <w:tmpl w:val="9BC421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5"/>
  </w:num>
  <w:num w:numId="6">
    <w:abstractNumId w:val="7"/>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E0"/>
    <w:rsid w:val="00073BB5"/>
    <w:rsid w:val="000A425B"/>
    <w:rsid w:val="000D13E9"/>
    <w:rsid w:val="00195316"/>
    <w:rsid w:val="00196BA8"/>
    <w:rsid w:val="001A3674"/>
    <w:rsid w:val="00213810"/>
    <w:rsid w:val="002407CD"/>
    <w:rsid w:val="00245F6F"/>
    <w:rsid w:val="003E0181"/>
    <w:rsid w:val="004020B8"/>
    <w:rsid w:val="00485EE0"/>
    <w:rsid w:val="00486378"/>
    <w:rsid w:val="0050016B"/>
    <w:rsid w:val="0054645C"/>
    <w:rsid w:val="00630865"/>
    <w:rsid w:val="00633754"/>
    <w:rsid w:val="00645304"/>
    <w:rsid w:val="00697B81"/>
    <w:rsid w:val="006B4E80"/>
    <w:rsid w:val="006E1966"/>
    <w:rsid w:val="007B1847"/>
    <w:rsid w:val="007E28FF"/>
    <w:rsid w:val="007F1B88"/>
    <w:rsid w:val="0082646D"/>
    <w:rsid w:val="00850398"/>
    <w:rsid w:val="00865DE2"/>
    <w:rsid w:val="00882C56"/>
    <w:rsid w:val="00913C91"/>
    <w:rsid w:val="009A5649"/>
    <w:rsid w:val="009F1BCD"/>
    <w:rsid w:val="00A35656"/>
    <w:rsid w:val="00A57EF8"/>
    <w:rsid w:val="00A64FA5"/>
    <w:rsid w:val="00AC625A"/>
    <w:rsid w:val="00AF5C5C"/>
    <w:rsid w:val="00B05D24"/>
    <w:rsid w:val="00BD3DC3"/>
    <w:rsid w:val="00C10AEC"/>
    <w:rsid w:val="00C15762"/>
    <w:rsid w:val="00C40270"/>
    <w:rsid w:val="00C67E09"/>
    <w:rsid w:val="00D85900"/>
    <w:rsid w:val="00E76F2C"/>
    <w:rsid w:val="00E85E49"/>
    <w:rsid w:val="00EA0663"/>
    <w:rsid w:val="00F74609"/>
    <w:rsid w:val="00FB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E0"/>
    <w:pPr>
      <w:ind w:left="720"/>
      <w:contextualSpacing/>
    </w:pPr>
    <w:rPr>
      <w:rFonts w:eastAsiaTheme="minorEastAsia"/>
      <w:lang w:eastAsia="en-GB"/>
    </w:rPr>
  </w:style>
  <w:style w:type="paragraph" w:styleId="Header">
    <w:name w:val="header"/>
    <w:basedOn w:val="Normal"/>
    <w:link w:val="HeaderChar"/>
    <w:uiPriority w:val="99"/>
    <w:unhideWhenUsed/>
    <w:rsid w:val="00485EE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85EE0"/>
    <w:rPr>
      <w:rFonts w:eastAsiaTheme="minorEastAsia"/>
      <w:lang w:eastAsia="en-GB"/>
    </w:rPr>
  </w:style>
  <w:style w:type="table" w:styleId="TableGrid">
    <w:name w:val="Table Grid"/>
    <w:basedOn w:val="TableNormal"/>
    <w:uiPriority w:val="59"/>
    <w:rsid w:val="00C1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66"/>
  </w:style>
  <w:style w:type="character" w:styleId="Hyperlink">
    <w:name w:val="Hyperlink"/>
    <w:basedOn w:val="DefaultParagraphFont"/>
    <w:uiPriority w:val="99"/>
    <w:semiHidden/>
    <w:unhideWhenUsed/>
    <w:rsid w:val="001A36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E0"/>
    <w:pPr>
      <w:ind w:left="720"/>
      <w:contextualSpacing/>
    </w:pPr>
    <w:rPr>
      <w:rFonts w:eastAsiaTheme="minorEastAsia"/>
      <w:lang w:eastAsia="en-GB"/>
    </w:rPr>
  </w:style>
  <w:style w:type="paragraph" w:styleId="Header">
    <w:name w:val="header"/>
    <w:basedOn w:val="Normal"/>
    <w:link w:val="HeaderChar"/>
    <w:uiPriority w:val="99"/>
    <w:unhideWhenUsed/>
    <w:rsid w:val="00485EE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85EE0"/>
    <w:rPr>
      <w:rFonts w:eastAsiaTheme="minorEastAsia"/>
      <w:lang w:eastAsia="en-GB"/>
    </w:rPr>
  </w:style>
  <w:style w:type="table" w:styleId="TableGrid">
    <w:name w:val="Table Grid"/>
    <w:basedOn w:val="TableNormal"/>
    <w:uiPriority w:val="59"/>
    <w:rsid w:val="00C1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66"/>
  </w:style>
  <w:style w:type="character" w:styleId="Hyperlink">
    <w:name w:val="Hyperlink"/>
    <w:basedOn w:val="DefaultParagraphFont"/>
    <w:uiPriority w:val="99"/>
    <w:semiHidden/>
    <w:unhideWhenUsed/>
    <w:rsid w:val="001A3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UHB.OHCOVID@nhs.net" TargetMode="External"/><Relationship Id="rId13" Type="http://schemas.openxmlformats.org/officeDocument/2006/relationships/hyperlink" Target="mailto:High-UHB.OHCOVID@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igh-UHB.OHCOVID@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gh-UHB.OHCOVID@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high-uhb.ohcovid@nhs.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Hilditch</dc:creator>
  <cp:lastModifiedBy>Adam Palmer</cp:lastModifiedBy>
  <cp:revision>2</cp:revision>
  <dcterms:created xsi:type="dcterms:W3CDTF">2020-03-27T14:23:00Z</dcterms:created>
  <dcterms:modified xsi:type="dcterms:W3CDTF">2020-03-27T14:23:00Z</dcterms:modified>
</cp:coreProperties>
</file>